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D039" w14:textId="39A42053" w:rsidR="008C221F" w:rsidRPr="00A80D3B" w:rsidRDefault="008C221F" w:rsidP="008C221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AD45F0" w:rsidRPr="00AD45F0">
        <w:rPr>
          <w:rFonts w:ascii="Arial" w:hAnsi="Arial" w:cs="Arial"/>
          <w:b/>
          <w:bCs/>
          <w:sz w:val="28"/>
        </w:rPr>
        <w:t>2212138</w:t>
      </w:r>
    </w:p>
    <w:p w14:paraId="63CF0853" w14:textId="77777777" w:rsidR="008C221F" w:rsidRPr="009513AC" w:rsidRDefault="008C221F" w:rsidP="008C221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4A22EAF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w:t>
      </w:r>
      <w:r w:rsidR="00875FE8">
        <w:rPr>
          <w:rFonts w:ascii="Arial" w:hAnsi="Arial"/>
          <w:sz w:val="24"/>
        </w:rPr>
        <w:t>1</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 xml:space="preserve">In RAN#94-e, the following objectives with RAN1 impact were included in the WID for </w:t>
      </w:r>
      <w:proofErr w:type="spellStart"/>
      <w:r>
        <w:t>eMTC</w:t>
      </w:r>
      <w:proofErr w:type="spellEnd"/>
      <w:r>
        <w:t>/NB-IoT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756DCF36"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5D1FC2E" w14:textId="77777777" w:rsidR="008C221F" w:rsidRDefault="008C221F" w:rsidP="00085CDB"/>
    <w:p w14:paraId="4DC3AD9C" w14:textId="54978DFB" w:rsidR="00AE0493" w:rsidRDefault="008C221F" w:rsidP="00085CDB">
      <w:r>
        <w:t>In RAN1#110b-e, the following agreements were reached regarding HARQ feedback disabling:</w:t>
      </w:r>
    </w:p>
    <w:p w14:paraId="280A87A1" w14:textId="77777777" w:rsidR="008C221F" w:rsidRPr="007F624B" w:rsidRDefault="008C221F" w:rsidP="008C221F">
      <w:pPr>
        <w:rPr>
          <w:rFonts w:eastAsia="SimSun"/>
          <w:lang w:val="en-US"/>
        </w:rPr>
      </w:pPr>
      <w:r w:rsidRPr="007F624B">
        <w:rPr>
          <w:highlight w:val="green"/>
        </w:rPr>
        <w:t>Agreement</w:t>
      </w:r>
    </w:p>
    <w:p w14:paraId="3701F179" w14:textId="77777777" w:rsidR="008C221F" w:rsidRPr="007F624B" w:rsidRDefault="008C221F" w:rsidP="008C221F">
      <w:r w:rsidRPr="007F624B">
        <w:t>For a DL HARQ process with disabled HARQ feedback in NB-IoT, UE is not required to monitor NPDCCH in a period of Y=12(</w:t>
      </w:r>
      <w:proofErr w:type="spellStart"/>
      <w:r w:rsidRPr="007F624B">
        <w:t>ms</w:t>
      </w:r>
      <w:proofErr w:type="spellEnd"/>
      <w:r w:rsidRPr="007F624B">
        <w:t>) from the end of reception of the NPDSCH.</w:t>
      </w:r>
    </w:p>
    <w:p w14:paraId="6AD1D8E0" w14:textId="77777777" w:rsidR="008C221F" w:rsidRPr="007F624B" w:rsidRDefault="008C221F" w:rsidP="008C221F">
      <w:r w:rsidRPr="007F624B">
        <w:rPr>
          <w:highlight w:val="green"/>
        </w:rPr>
        <w:t>Agreement</w:t>
      </w:r>
    </w:p>
    <w:p w14:paraId="0F79F533" w14:textId="77777777" w:rsidR="008C221F" w:rsidRPr="007F624B" w:rsidRDefault="008C221F" w:rsidP="008C221F">
      <w:pPr>
        <w:rPr>
          <w:rFonts w:eastAsia="Calibri"/>
          <w:lang w:val="en-US"/>
        </w:rPr>
      </w:pPr>
      <w:r w:rsidRPr="007F624B">
        <w:rPr>
          <w:rFonts w:eastAsia="Calibri"/>
          <w:lang w:val="en-US"/>
        </w:rPr>
        <w:t xml:space="preserve">For NB-IoT NTN, to configure/indicate enabling/disabling of HARQ feedback for downlink transmission, down select </w:t>
      </w:r>
      <w:r w:rsidRPr="007F624B">
        <w:rPr>
          <w:rFonts w:eastAsia="Calibri"/>
          <w:bCs/>
          <w:lang w:val="en-US"/>
        </w:rPr>
        <w:t>ONE</w:t>
      </w:r>
      <w:r w:rsidRPr="007F624B">
        <w:rPr>
          <w:rFonts w:eastAsia="Calibri"/>
          <w:lang w:val="en-US"/>
        </w:rPr>
        <w:t xml:space="preserve"> from the following options at RAN1#111:</w:t>
      </w:r>
    </w:p>
    <w:p w14:paraId="54C067B0" w14:textId="77777777" w:rsidR="008C221F" w:rsidRPr="007F624B" w:rsidRDefault="008C221F" w:rsidP="008C221F">
      <w:pPr>
        <w:pStyle w:val="ListParagraph"/>
        <w:numPr>
          <w:ilvl w:val="0"/>
          <w:numId w:val="40"/>
        </w:numPr>
        <w:rPr>
          <w:lang w:val="en-US"/>
        </w:rPr>
      </w:pPr>
      <w:r w:rsidRPr="007F624B">
        <w:rPr>
          <w:lang w:val="en-US"/>
        </w:rPr>
        <w:t>Option 6a-1: Support RRC signaling configured between Option 1 and Option 3</w:t>
      </w:r>
    </w:p>
    <w:p w14:paraId="7456B3AF" w14:textId="77777777" w:rsidR="008C221F" w:rsidRPr="00C81F1C" w:rsidRDefault="008C221F" w:rsidP="008C221F">
      <w:pPr>
        <w:pStyle w:val="ListParagraph"/>
        <w:numPr>
          <w:ilvl w:val="0"/>
          <w:numId w:val="40"/>
        </w:numPr>
        <w:rPr>
          <w:lang w:val="en-US"/>
        </w:rPr>
      </w:pPr>
      <w:r w:rsidRPr="007F624B">
        <w:rPr>
          <w:lang w:val="en-US"/>
        </w:rPr>
        <w:t>Option 6a-4: Support Option 1 by default, and support Option 3 to override default configuration for corresponding transmission</w:t>
      </w:r>
    </w:p>
    <w:p w14:paraId="193BB232" w14:textId="2792D9E4"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31A62D99" w14:textId="029BBA54" w:rsidR="00DE7D34" w:rsidRPr="00E70722" w:rsidRDefault="00DE7D34" w:rsidP="00DE7D34">
      <w:pPr>
        <w:pStyle w:val="Heading1"/>
        <w:numPr>
          <w:ilvl w:val="0"/>
          <w:numId w:val="1"/>
        </w:numPr>
        <w:tabs>
          <w:tab w:val="num" w:pos="720"/>
        </w:tabs>
        <w:ind w:left="720" w:hanging="720"/>
        <w:jc w:val="both"/>
      </w:pPr>
      <w:r>
        <w:t xml:space="preserve">Minimum gap between </w:t>
      </w:r>
      <w:r w:rsidR="00B77B46">
        <w:t>transmission</w:t>
      </w:r>
      <w:r w:rsidR="00B175D3">
        <w:t>s</w:t>
      </w:r>
    </w:p>
    <w:p w14:paraId="01DE000B" w14:textId="56821472" w:rsidR="00391566" w:rsidRDefault="00A13636" w:rsidP="00DE7D34">
      <w:r w:rsidRPr="000E6042">
        <w:t xml:space="preserve">For </w:t>
      </w:r>
      <w:proofErr w:type="spellStart"/>
      <w:r w:rsidRPr="000E6042">
        <w:t>eMTC</w:t>
      </w:r>
      <w:proofErr w:type="spellEnd"/>
      <w:r w:rsidRPr="000E6042">
        <w:t xml:space="preserve"> over NTN,</w:t>
      </w:r>
      <w:r w:rsidR="00205ED3" w:rsidRPr="000E6042">
        <w:t xml:space="preserve"> analogous to the parameter ‘</w:t>
      </w:r>
      <w:proofErr w:type="spellStart"/>
      <w:r w:rsidR="00205ED3" w:rsidRPr="000E6042">
        <w:t>T_proc</w:t>
      </w:r>
      <w:proofErr w:type="spellEnd"/>
      <w:r w:rsidR="00205ED3" w:rsidRPr="000E6042">
        <w:t>’ for NR over NTN</w:t>
      </w:r>
      <w:r w:rsidR="00087564" w:rsidRPr="000E6042">
        <w:t xml:space="preserve">, there needs to be a minimum time gap between successive </w:t>
      </w:r>
      <w:r w:rsidR="00A56C17">
        <w:t xml:space="preserve">PDSCH </w:t>
      </w:r>
      <w:r w:rsidR="00087564" w:rsidRPr="000E6042">
        <w:t xml:space="preserve">transmissions </w:t>
      </w:r>
      <w:r w:rsidR="00A56C17">
        <w:t>over</w:t>
      </w:r>
      <w:r w:rsidR="00087564" w:rsidRPr="000E6042">
        <w:t xml:space="preserve"> the same feedback disabled HARQ process. For NB-IoT, a </w:t>
      </w:r>
      <w:r w:rsidR="00E5095E" w:rsidRPr="000E6042">
        <w:t>12-millisecond</w:t>
      </w:r>
      <w:r w:rsidR="00087564" w:rsidRPr="000E6042">
        <w:t xml:space="preserve"> gap </w:t>
      </w:r>
      <w:r w:rsidR="008C221F">
        <w:t>has been already agreed in RAN1#110b-e.</w:t>
      </w:r>
      <w:r w:rsidR="00E5095E" w:rsidRPr="000E6042">
        <w:t xml:space="preserve"> </w:t>
      </w:r>
    </w:p>
    <w:p w14:paraId="471B011F" w14:textId="333F86FB" w:rsidR="008C221F" w:rsidRDefault="008C221F" w:rsidP="00DE7D34">
      <w:r>
        <w:t xml:space="preserve">The usual HD-FDD timeline for </w:t>
      </w:r>
      <w:proofErr w:type="spellStart"/>
      <w:r>
        <w:t>eMTC</w:t>
      </w:r>
      <w:proofErr w:type="spellEnd"/>
      <w:r>
        <w:t xml:space="preserve"> (without repetitions) is as follows:</w:t>
      </w:r>
    </w:p>
    <w:p w14:paraId="0B9B6A1B" w14:textId="70FFDDF0" w:rsidR="008C221F" w:rsidRPr="008C221F" w:rsidRDefault="008C221F" w:rsidP="008C221F">
      <w:pPr>
        <w:pStyle w:val="ListParagraph"/>
        <w:numPr>
          <w:ilvl w:val="0"/>
          <w:numId w:val="36"/>
        </w:numPr>
      </w:pPr>
      <w:r>
        <w:t xml:space="preserve">UE receives a PDSCH in subframe </w:t>
      </w:r>
      <w:r>
        <w:rPr>
          <w:i/>
          <w:iCs/>
        </w:rPr>
        <w:t>N</w:t>
      </w:r>
    </w:p>
    <w:p w14:paraId="22F22126" w14:textId="584B5325" w:rsidR="008C221F" w:rsidRDefault="008C221F" w:rsidP="008C221F">
      <w:pPr>
        <w:pStyle w:val="ListParagraph"/>
        <w:numPr>
          <w:ilvl w:val="0"/>
          <w:numId w:val="36"/>
        </w:numPr>
      </w:pPr>
      <w:r>
        <w:t xml:space="preserve">UE transmits HARQ-ACK in subframe </w:t>
      </w:r>
      <w:r>
        <w:rPr>
          <w:i/>
          <w:iCs/>
        </w:rPr>
        <w:t>N+4</w:t>
      </w:r>
    </w:p>
    <w:p w14:paraId="5CC18CBB" w14:textId="5132E9E0" w:rsidR="008C221F" w:rsidRDefault="008C221F" w:rsidP="008C221F">
      <w:pPr>
        <w:pStyle w:val="ListParagraph"/>
        <w:numPr>
          <w:ilvl w:val="0"/>
          <w:numId w:val="36"/>
        </w:numPr>
      </w:pPr>
      <w:r>
        <w:t xml:space="preserve">UE retunes to downlink in subframe </w:t>
      </w:r>
      <w:r>
        <w:rPr>
          <w:i/>
          <w:iCs/>
        </w:rPr>
        <w:t>N+5</w:t>
      </w:r>
    </w:p>
    <w:p w14:paraId="29430F3E" w14:textId="249D1E28" w:rsidR="008C221F" w:rsidRDefault="008C221F" w:rsidP="008C221F">
      <w:pPr>
        <w:pStyle w:val="ListParagraph"/>
        <w:numPr>
          <w:ilvl w:val="0"/>
          <w:numId w:val="36"/>
        </w:numPr>
      </w:pPr>
      <w:r>
        <w:t xml:space="preserve">UE starts monitoring for MPDCCH in subframe </w:t>
      </w:r>
      <w:r>
        <w:rPr>
          <w:i/>
          <w:iCs/>
        </w:rPr>
        <w:t>N+6</w:t>
      </w:r>
    </w:p>
    <w:p w14:paraId="3A9ABCCC" w14:textId="37E2CC81" w:rsidR="008C221F" w:rsidRPr="008C221F" w:rsidRDefault="008C221F" w:rsidP="008C221F">
      <w:r>
        <w:lastRenderedPageBreak/>
        <w:t xml:space="preserve">Therefore, the earliest an </w:t>
      </w:r>
      <w:proofErr w:type="spellStart"/>
      <w:r>
        <w:t>eMTC</w:t>
      </w:r>
      <w:proofErr w:type="spellEnd"/>
      <w:r>
        <w:t xml:space="preserve"> UE expects to receive a retransmission for the same HARQ process is in subframe </w:t>
      </w:r>
      <w:r>
        <w:rPr>
          <w:i/>
          <w:iCs/>
        </w:rPr>
        <w:t>N+6</w:t>
      </w:r>
      <w:r>
        <w:t xml:space="preserve">. We propose to keep the same timing relationship for NTN </w:t>
      </w:r>
      <w:proofErr w:type="spellStart"/>
      <w:r>
        <w:t>eMTC</w:t>
      </w:r>
      <w:proofErr w:type="spellEnd"/>
      <w:r>
        <w:t>.</w:t>
      </w:r>
    </w:p>
    <w:p w14:paraId="532D46C3" w14:textId="6D08DEB6" w:rsidR="008C221F" w:rsidRPr="007F624B" w:rsidRDefault="008C32CE" w:rsidP="008C221F">
      <w:r w:rsidRPr="008C221F">
        <w:rPr>
          <w:b/>
          <w:bCs/>
          <w:u w:val="single"/>
        </w:rPr>
        <w:t>Proposal</w:t>
      </w:r>
      <w:r w:rsidR="00077A25" w:rsidRPr="008C221F">
        <w:rPr>
          <w:b/>
          <w:bCs/>
          <w:u w:val="single"/>
        </w:rPr>
        <w:t xml:space="preserve"> </w:t>
      </w:r>
      <w:r w:rsidR="008C221F">
        <w:rPr>
          <w:b/>
          <w:bCs/>
          <w:u w:val="single"/>
        </w:rPr>
        <w:t>1</w:t>
      </w:r>
      <w:r w:rsidRPr="008C221F">
        <w:rPr>
          <w:b/>
          <w:bCs/>
        </w:rPr>
        <w:t>:</w:t>
      </w:r>
      <w:r>
        <w:rPr>
          <w:b/>
          <w:bCs/>
        </w:rPr>
        <w:t xml:space="preserve"> </w:t>
      </w:r>
      <w:r w:rsidR="008C221F" w:rsidRPr="008C221F">
        <w:rPr>
          <w:b/>
          <w:bCs/>
        </w:rPr>
        <w:t xml:space="preserve">For a DL HARQ process with disabled HARQ feedback in </w:t>
      </w:r>
      <w:proofErr w:type="spellStart"/>
      <w:r w:rsidR="008C221F">
        <w:rPr>
          <w:b/>
          <w:bCs/>
        </w:rPr>
        <w:t>eMTC</w:t>
      </w:r>
      <w:proofErr w:type="spellEnd"/>
      <w:r w:rsidR="008C221F" w:rsidRPr="008C221F">
        <w:rPr>
          <w:b/>
          <w:bCs/>
        </w:rPr>
        <w:t xml:space="preserve">, UE is not </w:t>
      </w:r>
      <w:r w:rsidR="008C221F">
        <w:rPr>
          <w:b/>
          <w:bCs/>
        </w:rPr>
        <w:t>expected to receive an MPDCCH scheduling the same HARQ process</w:t>
      </w:r>
      <w:r w:rsidR="008C221F" w:rsidRPr="008C221F">
        <w:rPr>
          <w:b/>
          <w:bCs/>
        </w:rPr>
        <w:t xml:space="preserve"> in a period of Y=</w:t>
      </w:r>
      <w:r w:rsidR="008C221F">
        <w:rPr>
          <w:b/>
          <w:bCs/>
        </w:rPr>
        <w:t>5</w:t>
      </w:r>
      <w:r w:rsidR="008C221F" w:rsidRPr="008C221F">
        <w:rPr>
          <w:b/>
          <w:bCs/>
        </w:rPr>
        <w:t>(</w:t>
      </w:r>
      <w:proofErr w:type="spellStart"/>
      <w:r w:rsidR="008C221F" w:rsidRPr="008C221F">
        <w:rPr>
          <w:b/>
          <w:bCs/>
        </w:rPr>
        <w:t>ms</w:t>
      </w:r>
      <w:proofErr w:type="spellEnd"/>
      <w:r w:rsidR="008C221F" w:rsidRPr="008C221F">
        <w:rPr>
          <w:b/>
          <w:bCs/>
        </w:rPr>
        <w:t xml:space="preserve">) from the end of </w:t>
      </w:r>
      <w:r w:rsidR="008C221F">
        <w:rPr>
          <w:b/>
          <w:bCs/>
        </w:rPr>
        <w:t xml:space="preserve">the </w:t>
      </w:r>
      <w:r w:rsidR="008C221F" w:rsidRPr="008C221F">
        <w:rPr>
          <w:b/>
          <w:bCs/>
        </w:rPr>
        <w:t>reception of the PDSCH.</w:t>
      </w:r>
    </w:p>
    <w:p w14:paraId="00FECEC6" w14:textId="77777777" w:rsidR="008C221F" w:rsidRPr="008C221F" w:rsidRDefault="008C221F" w:rsidP="008C221F">
      <w:pPr>
        <w:rPr>
          <w:b/>
          <w:bCs/>
        </w:rPr>
      </w:pPr>
    </w:p>
    <w:p w14:paraId="34BF3887" w14:textId="38908DCD" w:rsidR="00CD5147" w:rsidRDefault="00CD5147" w:rsidP="00CD5147">
      <w:pPr>
        <w:pStyle w:val="Heading1"/>
        <w:numPr>
          <w:ilvl w:val="0"/>
          <w:numId w:val="1"/>
        </w:numPr>
        <w:tabs>
          <w:tab w:val="num" w:pos="720"/>
        </w:tabs>
        <w:ind w:left="720" w:hanging="720"/>
        <w:jc w:val="both"/>
      </w:pPr>
      <w:r>
        <w:t xml:space="preserve">Options </w:t>
      </w:r>
      <w:r w:rsidR="00B138B2">
        <w:t xml:space="preserve">for </w:t>
      </w:r>
      <w:r w:rsidR="008C221F">
        <w:t>indicating HARQ disabling</w:t>
      </w:r>
    </w:p>
    <w:p w14:paraId="24EFB6EB" w14:textId="12F9F86C" w:rsidR="004D5383" w:rsidRDefault="008C221F" w:rsidP="004D5383">
      <w:pPr>
        <w:ind w:left="720" w:hanging="720"/>
      </w:pPr>
      <w:r>
        <w:t xml:space="preserve">In previous meetings, the following agreements were reached regarding the options for </w:t>
      </w:r>
      <w:proofErr w:type="spellStart"/>
      <w:r>
        <w:t>downselection</w:t>
      </w:r>
      <w:proofErr w:type="spellEnd"/>
      <w:r>
        <w:t>:</w:t>
      </w:r>
    </w:p>
    <w:p w14:paraId="1ABBFE29" w14:textId="7F2000C3" w:rsidR="008C221F" w:rsidRPr="004D5383" w:rsidRDefault="008C221F" w:rsidP="004D5383">
      <w:pPr>
        <w:ind w:left="720" w:hanging="720"/>
      </w:pPr>
      <w:r>
        <w:rPr>
          <w:noProof/>
        </w:rPr>
        <mc:AlternateContent>
          <mc:Choice Requires="wps">
            <w:drawing>
              <wp:inline distT="0" distB="0" distL="0" distR="0" wp14:anchorId="09CA3FA4" wp14:editId="0A7BB756">
                <wp:extent cx="6202908" cy="2947917"/>
                <wp:effectExtent l="0" t="0" r="2667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2947917"/>
                        </a:xfrm>
                        <a:prstGeom prst="rect">
                          <a:avLst/>
                        </a:prstGeom>
                        <a:solidFill>
                          <a:srgbClr val="FFFFFF"/>
                        </a:solidFill>
                        <a:ln w="9525">
                          <a:solidFill>
                            <a:srgbClr val="000000"/>
                          </a:solidFill>
                          <a:miter lim="800000"/>
                          <a:headEnd/>
                          <a:tailEnd/>
                        </a:ln>
                      </wps:spPr>
                      <wps:txbx>
                        <w:txbxContent>
                          <w:p w14:paraId="11593A70" w14:textId="5DF85D08" w:rsidR="008C221F" w:rsidRPr="008C221F" w:rsidRDefault="008C221F" w:rsidP="008C221F">
                            <w:pPr>
                              <w:rPr>
                                <w:iCs/>
                                <w:lang w:val="en-US" w:eastAsia="x-none"/>
                              </w:rPr>
                            </w:pPr>
                            <w:r w:rsidRPr="008C221F">
                              <w:rPr>
                                <w:iCs/>
                                <w:highlight w:val="green"/>
                                <w:lang w:val="en-US" w:eastAsia="x-none"/>
                              </w:rPr>
                              <w:t>Agreement</w:t>
                            </w:r>
                            <w:r>
                              <w:rPr>
                                <w:iCs/>
                                <w:lang w:val="en-US" w:eastAsia="x-none"/>
                              </w:rPr>
                              <w:t xml:space="preserve"> (RAN1#110)</w:t>
                            </w:r>
                          </w:p>
                          <w:p w14:paraId="2723828E" w14:textId="77777777" w:rsidR="008C221F" w:rsidRPr="00A86726" w:rsidRDefault="008C221F" w:rsidP="008C221F">
                            <w:pPr>
                              <w:rPr>
                                <w:lang w:val="en-US" w:eastAsia="x-none"/>
                              </w:rPr>
                            </w:pPr>
                            <w:r w:rsidRPr="00A86726">
                              <w:rPr>
                                <w:lang w:val="en-US" w:eastAsia="x-none"/>
                              </w:rPr>
                              <w:t xml:space="preserve">For </w:t>
                            </w:r>
                            <w:proofErr w:type="spellStart"/>
                            <w:r w:rsidRPr="00A86726">
                              <w:rPr>
                                <w:lang w:val="en-US" w:eastAsia="x-none"/>
                              </w:rPr>
                              <w:t>eMTC</w:t>
                            </w:r>
                            <w:proofErr w:type="spellEnd"/>
                            <w:r w:rsidRPr="00A86726">
                              <w:rPr>
                                <w:lang w:val="en-US" w:eastAsia="x-none"/>
                              </w:rPr>
                              <w:t xml:space="preserve"> NTN, to configure/indicate enabling/disabling of HARQ feedback for downlink transmission, down select </w:t>
                            </w:r>
                            <w:r>
                              <w:rPr>
                                <w:lang w:val="en-US" w:eastAsia="x-none"/>
                              </w:rPr>
                              <w:t xml:space="preserve">one or more </w:t>
                            </w:r>
                            <w:r w:rsidRPr="00A86726">
                              <w:rPr>
                                <w:lang w:val="en-US" w:eastAsia="x-none"/>
                              </w:rPr>
                              <w:t>from the following options:</w:t>
                            </w:r>
                          </w:p>
                          <w:p w14:paraId="18543DFB" w14:textId="77777777" w:rsidR="008C221F" w:rsidRPr="004A1774" w:rsidRDefault="008C221F" w:rsidP="008C221F">
                            <w:pPr>
                              <w:numPr>
                                <w:ilvl w:val="0"/>
                                <w:numId w:val="38"/>
                              </w:numPr>
                              <w:spacing w:after="0"/>
                              <w:rPr>
                                <w:lang w:val="en-US" w:eastAsia="x-none"/>
                              </w:rPr>
                            </w:pPr>
                            <w:r w:rsidRPr="00A86726">
                              <w:rPr>
                                <w:lang w:val="en-US" w:eastAsia="x-none"/>
                              </w:rPr>
                              <w:t>Option 1: per HARQ process via UE specific RRC signaling.</w:t>
                            </w:r>
                          </w:p>
                          <w:p w14:paraId="72DA8917" w14:textId="77777777" w:rsidR="008C221F" w:rsidRPr="00A86726" w:rsidRDefault="008C221F" w:rsidP="008C221F">
                            <w:pPr>
                              <w:numPr>
                                <w:ilvl w:val="0"/>
                                <w:numId w:val="38"/>
                              </w:numPr>
                              <w:spacing w:after="0"/>
                              <w:rPr>
                                <w:lang w:val="en-US" w:eastAsia="x-none"/>
                              </w:rPr>
                            </w:pPr>
                            <w:r w:rsidRPr="00A86726">
                              <w:rPr>
                                <w:lang w:val="en-US" w:eastAsia="x-none"/>
                              </w:rPr>
                              <w:t>Option 3: explicitly indicated by DCI (e.g., new field or reusing existing field).</w:t>
                            </w:r>
                          </w:p>
                          <w:p w14:paraId="44CA3F6D" w14:textId="77777777" w:rsidR="008C221F" w:rsidRDefault="008C221F" w:rsidP="008C221F">
                            <w:pPr>
                              <w:numPr>
                                <w:ilvl w:val="0"/>
                                <w:numId w:val="38"/>
                              </w:numPr>
                              <w:spacing w:after="0"/>
                              <w:rPr>
                                <w:lang w:val="en-US" w:eastAsia="x-none"/>
                              </w:rPr>
                            </w:pPr>
                            <w:r w:rsidRPr="00A86726">
                              <w:rPr>
                                <w:lang w:val="en-US" w:eastAsia="x-none"/>
                              </w:rPr>
                              <w:t xml:space="preserve">Option 4: implicitly indicated by existing configured/indicated/combined parameter(s) </w:t>
                            </w:r>
                            <w:r>
                              <w:rPr>
                                <w:lang w:val="en-US" w:eastAsia="x-none"/>
                              </w:rPr>
                              <w:t xml:space="preserve">in the DCI </w:t>
                            </w:r>
                            <w:r w:rsidRPr="00A86726">
                              <w:rPr>
                                <w:lang w:val="en-US" w:eastAsia="x-none"/>
                              </w:rPr>
                              <w:t>(e.g., repetition number, TBS)</w:t>
                            </w:r>
                          </w:p>
                          <w:p w14:paraId="1DF00D0B" w14:textId="0D208E79" w:rsidR="008C221F" w:rsidRDefault="008C221F" w:rsidP="008C221F">
                            <w:pPr>
                              <w:numPr>
                                <w:ilvl w:val="0"/>
                                <w:numId w:val="38"/>
                              </w:numPr>
                              <w:spacing w:after="0"/>
                              <w:rPr>
                                <w:lang w:val="en-US" w:eastAsia="x-none"/>
                              </w:rPr>
                            </w:pPr>
                            <w:r w:rsidRPr="004A1774">
                              <w:rPr>
                                <w:lang w:val="en-US" w:eastAsia="x-none"/>
                              </w:rPr>
                              <w:t xml:space="preserve">Option </w:t>
                            </w:r>
                            <w:r>
                              <w:rPr>
                                <w:lang w:val="en-US" w:eastAsia="x-none"/>
                              </w:rPr>
                              <w:t>6</w:t>
                            </w:r>
                            <w:r w:rsidRPr="004A1774">
                              <w:rPr>
                                <w:lang w:val="en-US" w:eastAsia="x-none"/>
                              </w:rPr>
                              <w:t xml:space="preserve">: combinations </w:t>
                            </w:r>
                            <w:r>
                              <w:rPr>
                                <w:lang w:val="en-US" w:eastAsia="x-none"/>
                              </w:rPr>
                              <w:t>of some options above</w:t>
                            </w:r>
                            <w:r w:rsidRPr="004A1774">
                              <w:rPr>
                                <w:lang w:val="en-US" w:eastAsia="x-none"/>
                              </w:rPr>
                              <w:t>.</w:t>
                            </w:r>
                          </w:p>
                          <w:p w14:paraId="350679AC" w14:textId="54767A6C" w:rsidR="008C221F" w:rsidRDefault="008C221F" w:rsidP="008C221F">
                            <w:pPr>
                              <w:spacing w:after="0"/>
                              <w:rPr>
                                <w:lang w:val="en-US" w:eastAsia="x-none"/>
                              </w:rPr>
                            </w:pPr>
                          </w:p>
                          <w:p w14:paraId="165C934C" w14:textId="41E81F6F" w:rsidR="008C221F" w:rsidRPr="008C221F" w:rsidRDefault="008C221F" w:rsidP="008C221F">
                            <w:pPr>
                              <w:rPr>
                                <w:iCs/>
                                <w:lang w:val="en-US" w:eastAsia="x-none"/>
                              </w:rPr>
                            </w:pPr>
                            <w:proofErr w:type="gramStart"/>
                            <w:r w:rsidRPr="007F624B">
                              <w:rPr>
                                <w:highlight w:val="green"/>
                              </w:rPr>
                              <w:t>Agreement</w:t>
                            </w:r>
                            <w:r>
                              <w:rPr>
                                <w:iCs/>
                                <w:lang w:val="en-US" w:eastAsia="x-none"/>
                              </w:rPr>
                              <w:t>(</w:t>
                            </w:r>
                            <w:proofErr w:type="gramEnd"/>
                            <w:r>
                              <w:rPr>
                                <w:iCs/>
                                <w:lang w:val="en-US" w:eastAsia="x-none"/>
                              </w:rPr>
                              <w:t>RAN1#110b-e)</w:t>
                            </w:r>
                          </w:p>
                          <w:p w14:paraId="788B856D" w14:textId="77777777" w:rsidR="008C221F" w:rsidRPr="007F624B" w:rsidRDefault="008C221F" w:rsidP="008C221F">
                            <w:pPr>
                              <w:rPr>
                                <w:rFonts w:eastAsia="Calibri"/>
                                <w:lang w:val="en-US"/>
                              </w:rPr>
                            </w:pPr>
                            <w:r w:rsidRPr="007F624B">
                              <w:rPr>
                                <w:rFonts w:eastAsia="Calibri"/>
                                <w:lang w:val="en-US"/>
                              </w:rPr>
                              <w:t xml:space="preserve">For NB-IoT NTN, to configure/indicate enabling/disabling of HARQ feedback for downlink transmission, down select </w:t>
                            </w:r>
                            <w:r w:rsidRPr="007F624B">
                              <w:rPr>
                                <w:rFonts w:eastAsia="Calibri"/>
                                <w:bCs/>
                                <w:lang w:val="en-US"/>
                              </w:rPr>
                              <w:t>ONE</w:t>
                            </w:r>
                            <w:r w:rsidRPr="007F624B">
                              <w:rPr>
                                <w:rFonts w:eastAsia="Calibri"/>
                                <w:lang w:val="en-US"/>
                              </w:rPr>
                              <w:t xml:space="preserve"> from the following options at RAN1#111:</w:t>
                            </w:r>
                          </w:p>
                          <w:p w14:paraId="1B8A96FE" w14:textId="77777777" w:rsidR="008C221F" w:rsidRPr="007F624B" w:rsidRDefault="008C221F" w:rsidP="008C221F">
                            <w:pPr>
                              <w:pStyle w:val="ListParagraph"/>
                              <w:numPr>
                                <w:ilvl w:val="0"/>
                                <w:numId w:val="40"/>
                              </w:numPr>
                              <w:rPr>
                                <w:lang w:val="en-US"/>
                              </w:rPr>
                            </w:pPr>
                            <w:r w:rsidRPr="007F624B">
                              <w:rPr>
                                <w:lang w:val="en-US"/>
                              </w:rPr>
                              <w:t>Option 6a-1: Support RRC signaling configured between Option 1 and Option 3</w:t>
                            </w:r>
                          </w:p>
                          <w:p w14:paraId="2ECF536F" w14:textId="77777777" w:rsidR="008C221F" w:rsidRPr="00C81F1C" w:rsidRDefault="008C221F" w:rsidP="008C221F">
                            <w:pPr>
                              <w:pStyle w:val="ListParagraph"/>
                              <w:numPr>
                                <w:ilvl w:val="0"/>
                                <w:numId w:val="40"/>
                              </w:numPr>
                              <w:rPr>
                                <w:lang w:val="en-US"/>
                              </w:rPr>
                            </w:pPr>
                            <w:r w:rsidRPr="007F624B">
                              <w:rPr>
                                <w:lang w:val="en-US"/>
                              </w:rPr>
                              <w:t>Option 6a-4: Support Option 1 by default, and support Option 3 to override default configuration for corresponding transmission</w:t>
                            </w:r>
                          </w:p>
                          <w:p w14:paraId="60437140" w14:textId="77777777" w:rsidR="008C221F" w:rsidRPr="004A1774" w:rsidRDefault="008C221F" w:rsidP="008C221F">
                            <w:pPr>
                              <w:spacing w:after="0"/>
                              <w:rPr>
                                <w:lang w:val="en-US" w:eastAsia="x-none"/>
                              </w:rPr>
                            </w:pPr>
                          </w:p>
                          <w:p w14:paraId="3B273DFF" w14:textId="028A5E88" w:rsidR="008C221F" w:rsidRPr="008C221F" w:rsidRDefault="008C221F">
                            <w:pPr>
                              <w:rPr>
                                <w:lang w:val="en-US"/>
                              </w:rPr>
                            </w:pPr>
                          </w:p>
                        </w:txbxContent>
                      </wps:txbx>
                      <wps:bodyPr rot="0" vert="horz" wrap="square" lIns="91440" tIns="45720" rIns="91440" bIns="45720" anchor="t" anchorCtr="0">
                        <a:noAutofit/>
                      </wps:bodyPr>
                    </wps:wsp>
                  </a:graphicData>
                </a:graphic>
              </wp:inline>
            </w:drawing>
          </mc:Choice>
          <mc:Fallback>
            <w:pict>
              <v:shapetype w14:anchorId="09CA3FA4" id="_x0000_t202" coordsize="21600,21600" o:spt="202" path="m,l,21600r21600,l21600,xe">
                <v:stroke joinstyle="miter"/>
                <v:path gradientshapeok="t" o:connecttype="rect"/>
              </v:shapetype>
              <v:shape id="Text Box 2" o:spid="_x0000_s1026" type="#_x0000_t202" style="width:488.4pt;height:23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">
                <v:textbox>
                  <w:txbxContent>
                    <w:p w14:paraId="11593A70" w14:textId="5DF85D08" w:rsidR="008C221F" w:rsidRPr="008C221F" w:rsidRDefault="008C221F" w:rsidP="008C221F">
                      <w:pPr>
                        <w:rPr>
                          <w:iCs/>
                          <w:lang w:val="en-US" w:eastAsia="x-none"/>
                        </w:rPr>
                      </w:pPr>
                      <w:r w:rsidRPr="008C221F">
                        <w:rPr>
                          <w:iCs/>
                          <w:highlight w:val="green"/>
                          <w:lang w:val="en-US" w:eastAsia="x-none"/>
                        </w:rPr>
                        <w:t>Agreement</w:t>
                      </w:r>
                      <w:r>
                        <w:rPr>
                          <w:iCs/>
                          <w:lang w:val="en-US" w:eastAsia="x-none"/>
                        </w:rPr>
                        <w:t xml:space="preserve"> (RAN1#110)</w:t>
                      </w:r>
                    </w:p>
                    <w:p w14:paraId="2723828E" w14:textId="77777777" w:rsidR="008C221F" w:rsidRPr="00A86726" w:rsidRDefault="008C221F" w:rsidP="008C221F">
                      <w:pPr>
                        <w:rPr>
                          <w:lang w:val="en-US" w:eastAsia="x-none"/>
                        </w:rPr>
                      </w:pPr>
                      <w:r w:rsidRPr="00A86726">
                        <w:rPr>
                          <w:lang w:val="en-US" w:eastAsia="x-none"/>
                        </w:rPr>
                        <w:t xml:space="preserve">For </w:t>
                      </w:r>
                      <w:proofErr w:type="spellStart"/>
                      <w:r w:rsidRPr="00A86726">
                        <w:rPr>
                          <w:lang w:val="en-US" w:eastAsia="x-none"/>
                        </w:rPr>
                        <w:t>eMTC</w:t>
                      </w:r>
                      <w:proofErr w:type="spellEnd"/>
                      <w:r w:rsidRPr="00A86726">
                        <w:rPr>
                          <w:lang w:val="en-US" w:eastAsia="x-none"/>
                        </w:rPr>
                        <w:t xml:space="preserve"> NTN, to configure/indicate enabling/disabling of HARQ feedback for downlink transmission, down select </w:t>
                      </w:r>
                      <w:r>
                        <w:rPr>
                          <w:lang w:val="en-US" w:eastAsia="x-none"/>
                        </w:rPr>
                        <w:t xml:space="preserve">one or more </w:t>
                      </w:r>
                      <w:r w:rsidRPr="00A86726">
                        <w:rPr>
                          <w:lang w:val="en-US" w:eastAsia="x-none"/>
                        </w:rPr>
                        <w:t>from the following options:</w:t>
                      </w:r>
                    </w:p>
                    <w:p w14:paraId="18543DFB" w14:textId="77777777" w:rsidR="008C221F" w:rsidRPr="004A1774" w:rsidRDefault="008C221F" w:rsidP="008C221F">
                      <w:pPr>
                        <w:numPr>
                          <w:ilvl w:val="0"/>
                          <w:numId w:val="38"/>
                        </w:numPr>
                        <w:spacing w:after="0"/>
                        <w:rPr>
                          <w:lang w:val="en-US" w:eastAsia="x-none"/>
                        </w:rPr>
                      </w:pPr>
                      <w:r w:rsidRPr="00A86726">
                        <w:rPr>
                          <w:lang w:val="en-US" w:eastAsia="x-none"/>
                        </w:rPr>
                        <w:t>Option 1: per HARQ process via UE specific RRC signaling.</w:t>
                      </w:r>
                    </w:p>
                    <w:p w14:paraId="72DA8917" w14:textId="77777777" w:rsidR="008C221F" w:rsidRPr="00A86726" w:rsidRDefault="008C221F" w:rsidP="008C221F">
                      <w:pPr>
                        <w:numPr>
                          <w:ilvl w:val="0"/>
                          <w:numId w:val="38"/>
                        </w:numPr>
                        <w:spacing w:after="0"/>
                        <w:rPr>
                          <w:lang w:val="en-US" w:eastAsia="x-none"/>
                        </w:rPr>
                      </w:pPr>
                      <w:r w:rsidRPr="00A86726">
                        <w:rPr>
                          <w:lang w:val="en-US" w:eastAsia="x-none"/>
                        </w:rPr>
                        <w:t>Option 3: explicitly indicated by DCI (e.g., new field or reusing existing field).</w:t>
                      </w:r>
                    </w:p>
                    <w:p w14:paraId="44CA3F6D" w14:textId="77777777" w:rsidR="008C221F" w:rsidRDefault="008C221F" w:rsidP="008C221F">
                      <w:pPr>
                        <w:numPr>
                          <w:ilvl w:val="0"/>
                          <w:numId w:val="38"/>
                        </w:numPr>
                        <w:spacing w:after="0"/>
                        <w:rPr>
                          <w:lang w:val="en-US" w:eastAsia="x-none"/>
                        </w:rPr>
                      </w:pPr>
                      <w:r w:rsidRPr="00A86726">
                        <w:rPr>
                          <w:lang w:val="en-US" w:eastAsia="x-none"/>
                        </w:rPr>
                        <w:t xml:space="preserve">Option 4: implicitly indicated by existing configured/indicated/combined parameter(s) </w:t>
                      </w:r>
                      <w:r>
                        <w:rPr>
                          <w:lang w:val="en-US" w:eastAsia="x-none"/>
                        </w:rPr>
                        <w:t xml:space="preserve">in the DCI </w:t>
                      </w:r>
                      <w:r w:rsidRPr="00A86726">
                        <w:rPr>
                          <w:lang w:val="en-US" w:eastAsia="x-none"/>
                        </w:rPr>
                        <w:t>(e.g., repetition number, TBS)</w:t>
                      </w:r>
                    </w:p>
                    <w:p w14:paraId="1DF00D0B" w14:textId="0D208E79" w:rsidR="008C221F" w:rsidRDefault="008C221F" w:rsidP="008C221F">
                      <w:pPr>
                        <w:numPr>
                          <w:ilvl w:val="0"/>
                          <w:numId w:val="38"/>
                        </w:numPr>
                        <w:spacing w:after="0"/>
                        <w:rPr>
                          <w:lang w:val="en-US" w:eastAsia="x-none"/>
                        </w:rPr>
                      </w:pPr>
                      <w:r w:rsidRPr="004A1774">
                        <w:rPr>
                          <w:lang w:val="en-US" w:eastAsia="x-none"/>
                        </w:rPr>
                        <w:t xml:space="preserve">Option </w:t>
                      </w:r>
                      <w:r>
                        <w:rPr>
                          <w:lang w:val="en-US" w:eastAsia="x-none"/>
                        </w:rPr>
                        <w:t>6</w:t>
                      </w:r>
                      <w:r w:rsidRPr="004A1774">
                        <w:rPr>
                          <w:lang w:val="en-US" w:eastAsia="x-none"/>
                        </w:rPr>
                        <w:t xml:space="preserve">: combinations </w:t>
                      </w:r>
                      <w:r>
                        <w:rPr>
                          <w:lang w:val="en-US" w:eastAsia="x-none"/>
                        </w:rPr>
                        <w:t>of some options above</w:t>
                      </w:r>
                      <w:r w:rsidRPr="004A1774">
                        <w:rPr>
                          <w:lang w:val="en-US" w:eastAsia="x-none"/>
                        </w:rPr>
                        <w:t>.</w:t>
                      </w:r>
                    </w:p>
                    <w:p w14:paraId="350679AC" w14:textId="54767A6C" w:rsidR="008C221F" w:rsidRDefault="008C221F" w:rsidP="008C221F">
                      <w:pPr>
                        <w:spacing w:after="0"/>
                        <w:rPr>
                          <w:lang w:val="en-US" w:eastAsia="x-none"/>
                        </w:rPr>
                      </w:pPr>
                    </w:p>
                    <w:p w14:paraId="165C934C" w14:textId="41E81F6F" w:rsidR="008C221F" w:rsidRPr="008C221F" w:rsidRDefault="008C221F" w:rsidP="008C221F">
                      <w:pPr>
                        <w:rPr>
                          <w:iCs/>
                          <w:lang w:val="en-US" w:eastAsia="x-none"/>
                        </w:rPr>
                      </w:pPr>
                      <w:proofErr w:type="gramStart"/>
                      <w:r w:rsidRPr="007F624B">
                        <w:rPr>
                          <w:highlight w:val="green"/>
                        </w:rPr>
                        <w:t>Agreement</w:t>
                      </w:r>
                      <w:r>
                        <w:rPr>
                          <w:iCs/>
                          <w:lang w:val="en-US" w:eastAsia="x-none"/>
                        </w:rPr>
                        <w:t>(</w:t>
                      </w:r>
                      <w:proofErr w:type="gramEnd"/>
                      <w:r>
                        <w:rPr>
                          <w:iCs/>
                          <w:lang w:val="en-US" w:eastAsia="x-none"/>
                        </w:rPr>
                        <w:t>RAN1#110b-e)</w:t>
                      </w:r>
                    </w:p>
                    <w:p w14:paraId="788B856D" w14:textId="77777777" w:rsidR="008C221F" w:rsidRPr="007F624B" w:rsidRDefault="008C221F" w:rsidP="008C221F">
                      <w:pPr>
                        <w:rPr>
                          <w:rFonts w:eastAsia="Calibri"/>
                          <w:lang w:val="en-US"/>
                        </w:rPr>
                      </w:pPr>
                      <w:r w:rsidRPr="007F624B">
                        <w:rPr>
                          <w:rFonts w:eastAsia="Calibri"/>
                          <w:lang w:val="en-US"/>
                        </w:rPr>
                        <w:t xml:space="preserve">For NB-IoT NTN, to configure/indicate enabling/disabling of HARQ feedback for downlink transmission, down select </w:t>
                      </w:r>
                      <w:r w:rsidRPr="007F624B">
                        <w:rPr>
                          <w:rFonts w:eastAsia="Calibri"/>
                          <w:bCs/>
                          <w:lang w:val="en-US"/>
                        </w:rPr>
                        <w:t>ONE</w:t>
                      </w:r>
                      <w:r w:rsidRPr="007F624B">
                        <w:rPr>
                          <w:rFonts w:eastAsia="Calibri"/>
                          <w:lang w:val="en-US"/>
                        </w:rPr>
                        <w:t xml:space="preserve"> from the following options at RAN1#111:</w:t>
                      </w:r>
                    </w:p>
                    <w:p w14:paraId="1B8A96FE" w14:textId="77777777" w:rsidR="008C221F" w:rsidRPr="007F624B" w:rsidRDefault="008C221F" w:rsidP="008C221F">
                      <w:pPr>
                        <w:pStyle w:val="ListParagraph"/>
                        <w:numPr>
                          <w:ilvl w:val="0"/>
                          <w:numId w:val="40"/>
                        </w:numPr>
                        <w:rPr>
                          <w:lang w:val="en-US"/>
                        </w:rPr>
                      </w:pPr>
                      <w:r w:rsidRPr="007F624B">
                        <w:rPr>
                          <w:lang w:val="en-US"/>
                        </w:rPr>
                        <w:t>Option 6a-1: Support RRC signaling configured between Option 1 and Option 3</w:t>
                      </w:r>
                    </w:p>
                    <w:p w14:paraId="2ECF536F" w14:textId="77777777" w:rsidR="008C221F" w:rsidRPr="00C81F1C" w:rsidRDefault="008C221F" w:rsidP="008C221F">
                      <w:pPr>
                        <w:pStyle w:val="ListParagraph"/>
                        <w:numPr>
                          <w:ilvl w:val="0"/>
                          <w:numId w:val="40"/>
                        </w:numPr>
                        <w:rPr>
                          <w:lang w:val="en-US"/>
                        </w:rPr>
                      </w:pPr>
                      <w:r w:rsidRPr="007F624B">
                        <w:rPr>
                          <w:lang w:val="en-US"/>
                        </w:rPr>
                        <w:t>Option 6a-4: Support Option 1 by default, and support Option 3 to override default configuration for corresponding transmission</w:t>
                      </w:r>
                    </w:p>
                    <w:p w14:paraId="60437140" w14:textId="77777777" w:rsidR="008C221F" w:rsidRPr="004A1774" w:rsidRDefault="008C221F" w:rsidP="008C221F">
                      <w:pPr>
                        <w:spacing w:after="0"/>
                        <w:rPr>
                          <w:lang w:val="en-US" w:eastAsia="x-none"/>
                        </w:rPr>
                      </w:pPr>
                    </w:p>
                    <w:p w14:paraId="3B273DFF" w14:textId="028A5E88" w:rsidR="008C221F" w:rsidRPr="008C221F" w:rsidRDefault="008C221F">
                      <w:pPr>
                        <w:rPr>
                          <w:lang w:val="en-US"/>
                        </w:rPr>
                      </w:pPr>
                    </w:p>
                  </w:txbxContent>
                </v:textbox>
                <w10:anchorlock/>
              </v:shape>
            </w:pict>
          </mc:Fallback>
        </mc:AlternateContent>
      </w:r>
    </w:p>
    <w:p w14:paraId="2555CF11" w14:textId="7A6F6084" w:rsidR="008C221F" w:rsidRDefault="008C221F" w:rsidP="004D5383">
      <w:pPr>
        <w:rPr>
          <w:lang w:eastAsia="x-none"/>
        </w:rPr>
      </w:pPr>
      <w:r>
        <w:rPr>
          <w:lang w:eastAsia="x-none"/>
        </w:rPr>
        <w:t xml:space="preserve">One of the most contentious issues in previous meetings was whether DCI indication of HARQ disabling should be allowed at least for some use cases. In our view, introducing a DCI indication of HARQ disabling is only justified for the cases where the number of HARQ processes is small and, therefore, reserving some HARQ processes with disabled feedback (which may be used for control plane messages) may substantially reduce the scheduling flexibility at the </w:t>
      </w:r>
      <w:proofErr w:type="spellStart"/>
      <w:r>
        <w:rPr>
          <w:lang w:eastAsia="x-none"/>
        </w:rPr>
        <w:t>eNB</w:t>
      </w:r>
      <w:proofErr w:type="spellEnd"/>
      <w:r>
        <w:rPr>
          <w:lang w:eastAsia="x-none"/>
        </w:rPr>
        <w:t>. For NTN IoT (FDD), we have the following numbers of HARQ processes:</w:t>
      </w:r>
    </w:p>
    <w:p w14:paraId="49DC8B32" w14:textId="6EF87519" w:rsidR="008C221F" w:rsidRDefault="008C221F" w:rsidP="008C221F">
      <w:pPr>
        <w:pStyle w:val="ListParagraph"/>
        <w:numPr>
          <w:ilvl w:val="0"/>
          <w:numId w:val="41"/>
        </w:numPr>
        <w:rPr>
          <w:lang w:eastAsia="x-none"/>
        </w:rPr>
      </w:pPr>
      <w:r>
        <w:rPr>
          <w:lang w:eastAsia="x-none"/>
        </w:rPr>
        <w:t>For NB-IoT, we have either 1 or 2 HARQ processes.</w:t>
      </w:r>
    </w:p>
    <w:p w14:paraId="4CB126E2" w14:textId="2C409620" w:rsidR="008C221F" w:rsidRDefault="008C221F" w:rsidP="008C221F">
      <w:pPr>
        <w:pStyle w:val="ListParagraph"/>
        <w:numPr>
          <w:ilvl w:val="0"/>
          <w:numId w:val="41"/>
        </w:numPr>
        <w:rPr>
          <w:lang w:eastAsia="x-none"/>
        </w:rPr>
      </w:pPr>
      <w:r>
        <w:rPr>
          <w:lang w:eastAsia="x-none"/>
        </w:rPr>
        <w:t xml:space="preserve">For </w:t>
      </w:r>
      <w:proofErr w:type="spellStart"/>
      <w:r>
        <w:rPr>
          <w:lang w:eastAsia="x-none"/>
        </w:rPr>
        <w:t>eMTC</w:t>
      </w:r>
      <w:proofErr w:type="spellEnd"/>
      <w:r>
        <w:rPr>
          <w:lang w:eastAsia="x-none"/>
        </w:rPr>
        <w:t xml:space="preserve"> CE mode A, we have up to 14 HARQ processes (8 is the baseline, 10 and 14 are optional).</w:t>
      </w:r>
    </w:p>
    <w:p w14:paraId="44CC0352" w14:textId="1DD6A469" w:rsidR="008C221F" w:rsidRDefault="008C221F" w:rsidP="008C221F">
      <w:pPr>
        <w:pStyle w:val="ListParagraph"/>
        <w:numPr>
          <w:ilvl w:val="0"/>
          <w:numId w:val="41"/>
        </w:numPr>
        <w:rPr>
          <w:lang w:eastAsia="x-none"/>
        </w:rPr>
      </w:pPr>
      <w:r>
        <w:rPr>
          <w:lang w:eastAsia="x-none"/>
        </w:rPr>
        <w:t xml:space="preserve">For </w:t>
      </w:r>
      <w:proofErr w:type="spellStart"/>
      <w:r>
        <w:rPr>
          <w:lang w:eastAsia="x-none"/>
        </w:rPr>
        <w:t>eMTC</w:t>
      </w:r>
      <w:proofErr w:type="spellEnd"/>
      <w:r>
        <w:rPr>
          <w:lang w:eastAsia="x-none"/>
        </w:rPr>
        <w:t xml:space="preserve"> CE mode B, we have 2 HARQ processes by default, 4 HARQ processes for multi-TB.</w:t>
      </w:r>
    </w:p>
    <w:p w14:paraId="4E6E1EBE" w14:textId="08622EB5" w:rsidR="008C221F" w:rsidRDefault="008C221F" w:rsidP="008C221F">
      <w:pPr>
        <w:rPr>
          <w:lang w:eastAsia="x-none"/>
        </w:rPr>
      </w:pPr>
      <w:r>
        <w:rPr>
          <w:lang w:eastAsia="x-none"/>
        </w:rPr>
        <w:t>In our view, there is some justification to enable DCI indication for CE mode B and NB-IoT due to the small number of HARQ processes.</w:t>
      </w:r>
    </w:p>
    <w:p w14:paraId="359034D3" w14:textId="0A0C1AB5" w:rsidR="008C221F" w:rsidRPr="008C221F" w:rsidRDefault="008C221F" w:rsidP="004D5383">
      <w:pPr>
        <w:rPr>
          <w:b/>
          <w:bCs/>
          <w:lang w:eastAsia="x-none"/>
        </w:rPr>
      </w:pPr>
      <w:r w:rsidRPr="008C221F">
        <w:rPr>
          <w:b/>
          <w:bCs/>
          <w:u w:val="single"/>
          <w:lang w:eastAsia="x-none"/>
        </w:rPr>
        <w:t>Observation</w:t>
      </w:r>
      <w:r>
        <w:rPr>
          <w:b/>
          <w:bCs/>
          <w:u w:val="single"/>
          <w:lang w:eastAsia="x-none"/>
        </w:rPr>
        <w:t xml:space="preserve"> 1</w:t>
      </w:r>
      <w:r w:rsidRPr="008C221F">
        <w:rPr>
          <w:b/>
          <w:bCs/>
          <w:u w:val="single"/>
          <w:lang w:eastAsia="x-none"/>
        </w:rPr>
        <w:t>:</w:t>
      </w:r>
      <w:r>
        <w:rPr>
          <w:b/>
          <w:bCs/>
          <w:lang w:eastAsia="x-none"/>
        </w:rPr>
        <w:t xml:space="preserve"> DCI indication of HARQ disabling is justified for scenarios with a reduced number of HARQ processes (</w:t>
      </w:r>
      <w:proofErr w:type="gramStart"/>
      <w:r>
        <w:rPr>
          <w:b/>
          <w:bCs/>
          <w:lang w:eastAsia="x-none"/>
        </w:rPr>
        <w:t>e.g.</w:t>
      </w:r>
      <w:proofErr w:type="gramEnd"/>
      <w:r>
        <w:rPr>
          <w:b/>
          <w:bCs/>
          <w:lang w:eastAsia="x-none"/>
        </w:rPr>
        <w:t xml:space="preserve"> NB-IoT with 1 or 2 HARQ processes, or </w:t>
      </w:r>
      <w:proofErr w:type="spellStart"/>
      <w:r>
        <w:rPr>
          <w:b/>
          <w:bCs/>
          <w:lang w:eastAsia="x-none"/>
        </w:rPr>
        <w:t>eMTC</w:t>
      </w:r>
      <w:proofErr w:type="spellEnd"/>
      <w:r>
        <w:rPr>
          <w:b/>
          <w:bCs/>
          <w:lang w:eastAsia="x-none"/>
        </w:rPr>
        <w:t xml:space="preserve"> CE mode B).</w:t>
      </w:r>
    </w:p>
    <w:p w14:paraId="17502E98" w14:textId="77777777" w:rsidR="008C221F" w:rsidRDefault="008C221F" w:rsidP="008C221F">
      <w:pPr>
        <w:spacing w:after="0"/>
        <w:rPr>
          <w:lang w:val="en-US" w:eastAsia="x-none"/>
        </w:rPr>
      </w:pPr>
      <w:r>
        <w:rPr>
          <w:lang w:val="en-US" w:eastAsia="x-none"/>
        </w:rPr>
        <w:t xml:space="preserve">After lengthy discussions in the last meetings, we think a good compromise could be to specify RRC-based enabling/disabling based on HARQ process ID and, additionally, specify DCI-based HARQ feedback disabling for NB-IoT and CE mode B. </w:t>
      </w:r>
    </w:p>
    <w:p w14:paraId="0F6C932E" w14:textId="77777777" w:rsidR="008C221F" w:rsidRDefault="008C221F" w:rsidP="008C221F">
      <w:pPr>
        <w:spacing w:after="0"/>
        <w:rPr>
          <w:lang w:val="en-US" w:eastAsia="x-none"/>
        </w:rPr>
      </w:pPr>
    </w:p>
    <w:p w14:paraId="17906EC1" w14:textId="19885DAF" w:rsidR="008C221F" w:rsidRPr="008C221F" w:rsidRDefault="008C221F" w:rsidP="008C221F">
      <w:pPr>
        <w:spacing w:after="0"/>
        <w:rPr>
          <w:rFonts w:cs="Times"/>
          <w:b/>
          <w:bCs/>
          <w:color w:val="000000"/>
          <w:lang w:eastAsia="zh-CN"/>
        </w:rPr>
      </w:pPr>
      <w:r w:rsidRPr="008C221F">
        <w:rPr>
          <w:b/>
          <w:bCs/>
          <w:u w:val="single"/>
          <w:lang w:val="en-US" w:eastAsia="x-none"/>
        </w:rPr>
        <w:t xml:space="preserve">Proposal </w:t>
      </w:r>
      <w:r>
        <w:rPr>
          <w:b/>
          <w:bCs/>
          <w:u w:val="single"/>
          <w:lang w:val="en-US" w:eastAsia="x-none"/>
        </w:rPr>
        <w:t>2:</w:t>
      </w:r>
      <w:r>
        <w:rPr>
          <w:b/>
          <w:bCs/>
          <w:lang w:val="en-US" w:eastAsia="x-none"/>
        </w:rPr>
        <w:t xml:space="preserve"> </w:t>
      </w:r>
      <w:r w:rsidRPr="00022611">
        <w:rPr>
          <w:rFonts w:cs="Times"/>
          <w:b/>
          <w:bCs/>
          <w:color w:val="000000"/>
          <w:lang w:eastAsia="zh-CN"/>
        </w:rPr>
        <w:t xml:space="preserve">For IoT NTN, to configure/indicate </w:t>
      </w:r>
      <w:r w:rsidRPr="008C221F">
        <w:rPr>
          <w:rFonts w:cs="Times"/>
          <w:b/>
          <w:bCs/>
          <w:color w:val="000000"/>
          <w:lang w:eastAsia="zh-CN"/>
        </w:rPr>
        <w:t>enabling/disabling on HARQ feedback for downlink transmission, the following is specified:</w:t>
      </w:r>
    </w:p>
    <w:p w14:paraId="0D5270F9" w14:textId="647B4D5B" w:rsidR="008C221F" w:rsidRPr="008C221F" w:rsidRDefault="008C221F" w:rsidP="008C221F">
      <w:pPr>
        <w:numPr>
          <w:ilvl w:val="0"/>
          <w:numId w:val="44"/>
        </w:numPr>
        <w:spacing w:after="0"/>
        <w:rPr>
          <w:rFonts w:cs="Times"/>
          <w:b/>
          <w:bCs/>
          <w:color w:val="000000"/>
          <w:lang w:eastAsia="zh-CN"/>
        </w:rPr>
      </w:pPr>
      <w:r w:rsidRPr="008C221F">
        <w:rPr>
          <w:rFonts w:cs="Times"/>
          <w:b/>
          <w:bCs/>
          <w:color w:val="000000"/>
          <w:lang w:eastAsia="zh-CN"/>
        </w:rPr>
        <w:t xml:space="preserve">For </w:t>
      </w:r>
      <w:proofErr w:type="spellStart"/>
      <w:r w:rsidRPr="008C221F">
        <w:rPr>
          <w:rFonts w:cs="Times"/>
          <w:b/>
          <w:bCs/>
          <w:color w:val="000000"/>
          <w:lang w:eastAsia="zh-CN"/>
        </w:rPr>
        <w:t>eMTC</w:t>
      </w:r>
      <w:proofErr w:type="spellEnd"/>
      <w:r w:rsidRPr="008C221F">
        <w:rPr>
          <w:rFonts w:cs="Times"/>
          <w:b/>
          <w:bCs/>
          <w:color w:val="000000"/>
          <w:lang w:eastAsia="zh-CN"/>
        </w:rPr>
        <w:t xml:space="preserve"> CE mode A, support Option 1 (per HARQ process via UE specific RRC signaling)</w:t>
      </w:r>
    </w:p>
    <w:p w14:paraId="782CCC15" w14:textId="62FDB13C" w:rsidR="008C221F" w:rsidRPr="008C221F" w:rsidRDefault="008C221F" w:rsidP="008C221F">
      <w:pPr>
        <w:numPr>
          <w:ilvl w:val="0"/>
          <w:numId w:val="44"/>
        </w:numPr>
        <w:spacing w:after="0"/>
        <w:rPr>
          <w:rFonts w:cs="Times"/>
          <w:color w:val="000000"/>
          <w:lang w:eastAsia="zh-CN"/>
        </w:rPr>
      </w:pPr>
      <w:r w:rsidRPr="008C221F">
        <w:rPr>
          <w:rFonts w:cs="Times"/>
          <w:b/>
          <w:bCs/>
          <w:color w:val="000000"/>
          <w:lang w:eastAsia="zh-CN"/>
        </w:rPr>
        <w:t xml:space="preserve">For </w:t>
      </w:r>
      <w:proofErr w:type="spellStart"/>
      <w:r w:rsidRPr="008C221F">
        <w:rPr>
          <w:rFonts w:cs="Times"/>
          <w:b/>
          <w:bCs/>
          <w:color w:val="000000"/>
          <w:lang w:eastAsia="zh-CN"/>
        </w:rPr>
        <w:t>eMTC</w:t>
      </w:r>
      <w:proofErr w:type="spellEnd"/>
      <w:r w:rsidRPr="008C221F">
        <w:rPr>
          <w:rFonts w:cs="Times"/>
          <w:b/>
          <w:bCs/>
          <w:color w:val="000000"/>
          <w:lang w:eastAsia="zh-CN"/>
        </w:rPr>
        <w:t xml:space="preserve"> CE mode B and NB-IoT, support Option </w:t>
      </w:r>
      <w:r>
        <w:rPr>
          <w:rFonts w:cs="Times"/>
          <w:b/>
          <w:bCs/>
          <w:color w:val="000000"/>
          <w:lang w:eastAsia="zh-CN"/>
        </w:rPr>
        <w:t>6a-4 (Option 1 + Option 3 for override)</w:t>
      </w:r>
    </w:p>
    <w:p w14:paraId="2DC941E3" w14:textId="2D3A06F2" w:rsidR="008C221F" w:rsidRPr="008C221F" w:rsidRDefault="008C221F" w:rsidP="008C221F">
      <w:pPr>
        <w:spacing w:after="0"/>
        <w:rPr>
          <w:b/>
          <w:bCs/>
          <w:lang w:val="en-US" w:eastAsia="x-none"/>
        </w:rPr>
      </w:pPr>
    </w:p>
    <w:p w14:paraId="0E583FB0" w14:textId="6D3B7D70" w:rsidR="008C221F" w:rsidRDefault="008C221F" w:rsidP="004D5383">
      <w:pPr>
        <w:spacing w:after="0"/>
        <w:rPr>
          <w:lang w:val="en-US" w:eastAsia="x-none"/>
        </w:rPr>
      </w:pPr>
    </w:p>
    <w:p w14:paraId="50E89E02" w14:textId="77777777" w:rsidR="008C221F" w:rsidRPr="00E70722" w:rsidRDefault="008C221F" w:rsidP="008C221F">
      <w:pPr>
        <w:pStyle w:val="Heading1"/>
        <w:numPr>
          <w:ilvl w:val="0"/>
          <w:numId w:val="1"/>
        </w:numPr>
        <w:tabs>
          <w:tab w:val="num" w:pos="720"/>
        </w:tabs>
        <w:ind w:left="720" w:hanging="720"/>
        <w:jc w:val="both"/>
      </w:pPr>
      <w:r>
        <w:lastRenderedPageBreak/>
        <w:t>Impact to Multi-TB scheduling</w:t>
      </w:r>
    </w:p>
    <w:p w14:paraId="0702920A" w14:textId="77777777" w:rsidR="008C221F" w:rsidRPr="00E026DF" w:rsidRDefault="008C221F" w:rsidP="008C221F">
      <w:r w:rsidRPr="00E026DF">
        <w:t xml:space="preserve">Currently, for </w:t>
      </w:r>
      <w:proofErr w:type="spellStart"/>
      <w:r w:rsidRPr="00E026DF">
        <w:t>eMTC</w:t>
      </w:r>
      <w:proofErr w:type="spellEnd"/>
      <w:r w:rsidRPr="00E026DF">
        <w:t xml:space="preserve"> and NB-IoT, multi-TB scheduling assumes that </w:t>
      </w:r>
      <w:r>
        <w:t xml:space="preserve">all </w:t>
      </w:r>
      <w:r w:rsidRPr="00E026DF">
        <w:t>the TBs scheduled by a multi-TB DCI have HARQ feedback enabled. With the introduction of feedback-less HARQ processes into the mix (for NTN), RAN1 would need to revisit certain aspects related to multi-TB scheduling, such as how to transmit HARQ feedback for a multi-TB block where some TBs</w:t>
      </w:r>
      <w:r>
        <w:t xml:space="preserve"> (or TB bundles)</w:t>
      </w:r>
      <w:r w:rsidRPr="00E026DF">
        <w:t xml:space="preserve"> have feedback enabled, while some others have feedback disabled.</w:t>
      </w:r>
    </w:p>
    <w:p w14:paraId="08A93EE9" w14:textId="5D260ADB" w:rsidR="008C221F" w:rsidRDefault="008C221F" w:rsidP="008C221F">
      <w:pPr>
        <w:rPr>
          <w:b/>
          <w:bCs/>
        </w:rPr>
      </w:pPr>
      <w:r w:rsidRPr="008C221F">
        <w:rPr>
          <w:b/>
          <w:bCs/>
          <w:u w:val="single"/>
        </w:rPr>
        <w:t xml:space="preserve">Proposal </w:t>
      </w:r>
      <w:r>
        <w:rPr>
          <w:b/>
          <w:bCs/>
          <w:u w:val="single"/>
        </w:rPr>
        <w:t>3</w:t>
      </w:r>
      <w:r w:rsidRPr="008C221F">
        <w:rPr>
          <w:b/>
          <w:bCs/>
        </w:rPr>
        <w:t>:</w:t>
      </w:r>
      <w:r>
        <w:rPr>
          <w:b/>
          <w:bCs/>
        </w:rPr>
        <w:t xml:space="preserve"> RAN1 to discuss the impact of introducing feedback-less HARQ processes on multi-TB scheduling for </w:t>
      </w:r>
      <w:proofErr w:type="spellStart"/>
      <w:r>
        <w:rPr>
          <w:b/>
          <w:bCs/>
        </w:rPr>
        <w:t>eMTC</w:t>
      </w:r>
      <w:proofErr w:type="spellEnd"/>
      <w:r>
        <w:rPr>
          <w:b/>
          <w:bCs/>
        </w:rPr>
        <w:t xml:space="preserve"> and NB-IoT in the context of:</w:t>
      </w:r>
    </w:p>
    <w:p w14:paraId="5FDF29BD" w14:textId="77777777" w:rsidR="008C221F" w:rsidRDefault="008C221F" w:rsidP="008C221F">
      <w:pPr>
        <w:pStyle w:val="ListParagraph"/>
        <w:numPr>
          <w:ilvl w:val="0"/>
          <w:numId w:val="36"/>
        </w:numPr>
        <w:rPr>
          <w:b/>
          <w:bCs/>
        </w:rPr>
      </w:pPr>
      <w:r>
        <w:rPr>
          <w:b/>
          <w:bCs/>
        </w:rPr>
        <w:t>A single DCI scheduling feedback-enabled and feedback-disabled TBs at the same time</w:t>
      </w:r>
    </w:p>
    <w:p w14:paraId="0F51213D" w14:textId="77777777" w:rsidR="008C221F" w:rsidRDefault="008C221F" w:rsidP="008C221F">
      <w:pPr>
        <w:pStyle w:val="ListParagraph"/>
        <w:numPr>
          <w:ilvl w:val="0"/>
          <w:numId w:val="36"/>
        </w:numPr>
        <w:rPr>
          <w:b/>
          <w:bCs/>
        </w:rPr>
      </w:pPr>
      <w:r>
        <w:rPr>
          <w:b/>
          <w:bCs/>
        </w:rPr>
        <w:t>HARQ-ACK transmission timeline when feedback-enabled and feedback-disabled TBs are scheduled by the same DCI</w:t>
      </w:r>
    </w:p>
    <w:p w14:paraId="3674D204" w14:textId="77777777" w:rsidR="008C221F" w:rsidRDefault="008C221F" w:rsidP="008C221F">
      <w:pPr>
        <w:pStyle w:val="ListParagraph"/>
        <w:numPr>
          <w:ilvl w:val="0"/>
          <w:numId w:val="36"/>
        </w:numPr>
        <w:rPr>
          <w:b/>
          <w:bCs/>
        </w:rPr>
      </w:pPr>
      <w:r>
        <w:rPr>
          <w:b/>
          <w:bCs/>
        </w:rPr>
        <w:t>Determination of bundled HARQ ACK feedback when some TBs in a bundle have feedback enabled, while others have feedback disabled.</w:t>
      </w:r>
    </w:p>
    <w:p w14:paraId="1E48260E" w14:textId="77777777" w:rsidR="008C221F" w:rsidRPr="008C221F" w:rsidRDefault="008C221F" w:rsidP="004D5383">
      <w:pPr>
        <w:spacing w:after="0"/>
        <w:rPr>
          <w:lang w:eastAsia="x-none"/>
        </w:rPr>
      </w:pPr>
    </w:p>
    <w:p w14:paraId="4E0109A8" w14:textId="2CB80F02" w:rsidR="008C221F" w:rsidRPr="008C221F" w:rsidRDefault="008C221F" w:rsidP="00B10F7B">
      <w:pPr>
        <w:pStyle w:val="Heading1"/>
        <w:numPr>
          <w:ilvl w:val="0"/>
          <w:numId w:val="1"/>
        </w:numPr>
        <w:tabs>
          <w:tab w:val="num" w:pos="720"/>
        </w:tabs>
        <w:spacing w:after="0"/>
        <w:ind w:left="720" w:hanging="720"/>
        <w:jc w:val="both"/>
        <w:rPr>
          <w:lang w:val="en-US" w:eastAsia="x-none"/>
        </w:rPr>
      </w:pPr>
      <w:r>
        <w:t>Other issues</w:t>
      </w:r>
    </w:p>
    <w:p w14:paraId="5862A425" w14:textId="77777777" w:rsidR="008C221F" w:rsidRDefault="008C221F" w:rsidP="004D5383">
      <w:pPr>
        <w:spacing w:after="0"/>
        <w:rPr>
          <w:lang w:val="en-US" w:eastAsia="x-none"/>
        </w:rPr>
      </w:pPr>
    </w:p>
    <w:p w14:paraId="4065F855" w14:textId="16BFBE43" w:rsidR="00B138B2" w:rsidRDefault="00B138B2" w:rsidP="00B138B2">
      <w:r w:rsidRPr="00B138B2">
        <w:t xml:space="preserve">The </w:t>
      </w:r>
      <w:r w:rsidR="008C221F">
        <w:t>following agreement was made in</w:t>
      </w:r>
      <w:r w:rsidRPr="00B138B2">
        <w:t xml:space="preserve"> RAN1#109-e</w:t>
      </w:r>
      <w:r w:rsidR="008C221F">
        <w:t xml:space="preserve"> regarding other issues for HARQ disabling:</w:t>
      </w:r>
    </w:p>
    <w:p w14:paraId="6B5F5198" w14:textId="77777777" w:rsidR="007A1213" w:rsidRPr="00D44F1C" w:rsidRDefault="007A1213" w:rsidP="007A1213">
      <w:pPr>
        <w:rPr>
          <w:rFonts w:cs="Times"/>
          <w:b/>
        </w:rPr>
      </w:pPr>
      <w:r w:rsidRPr="00D44F1C">
        <w:rPr>
          <w:rFonts w:cs="Times"/>
          <w:b/>
          <w:color w:val="000000"/>
          <w:highlight w:val="green"/>
          <w:lang w:eastAsia="zh-CN"/>
        </w:rPr>
        <w:t>Agreement</w:t>
      </w:r>
    </w:p>
    <w:p w14:paraId="42CA12B1" w14:textId="77777777" w:rsidR="007A1213" w:rsidRPr="00D44F1C" w:rsidRDefault="007A1213" w:rsidP="007A1213">
      <w:pPr>
        <w:rPr>
          <w:rFonts w:cs="Times"/>
          <w:color w:val="000000"/>
          <w:lang w:eastAsia="zh-CN"/>
        </w:rPr>
      </w:pPr>
      <w:r w:rsidRPr="00D44F1C">
        <w:rPr>
          <w:rFonts w:cs="Times"/>
          <w:color w:val="000000"/>
          <w:lang w:eastAsia="zh-CN"/>
        </w:rPr>
        <w:t>For IoT NTN, further study the potential issues due to enabling/disabling on HARQ feedback for downlink transmission</w:t>
      </w:r>
    </w:p>
    <w:p w14:paraId="5D3BE0B3"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A: SPS PDSCH</w:t>
      </w:r>
    </w:p>
    <w:p w14:paraId="5D28090B"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B: (N)PDSCH/(N)PDCCH scheduling restriction</w:t>
      </w:r>
    </w:p>
    <w:p w14:paraId="63EFD8EA"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C: HARQ feedback for scheduling multiple TB</w:t>
      </w:r>
    </w:p>
    <w:p w14:paraId="036174C2"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 xml:space="preserve">Issue D: HARQ bundling for </w:t>
      </w:r>
      <w:proofErr w:type="spellStart"/>
      <w:r w:rsidRPr="00D44F1C">
        <w:rPr>
          <w:rFonts w:eastAsia="MS PGothic" w:cs="Times"/>
          <w:lang w:val="en-US" w:eastAsia="ja-JP"/>
        </w:rPr>
        <w:t>eMTC</w:t>
      </w:r>
      <w:proofErr w:type="spellEnd"/>
      <w:r w:rsidRPr="00D44F1C">
        <w:rPr>
          <w:rFonts w:eastAsia="MS PGothic" w:cs="Times"/>
          <w:lang w:val="en-US" w:eastAsia="ja-JP"/>
        </w:rPr>
        <w:t xml:space="preserve"> HD-FDD</w:t>
      </w:r>
    </w:p>
    <w:p w14:paraId="4CC8F198"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F: NPRACH capacity</w:t>
      </w:r>
    </w:p>
    <w:p w14:paraId="53E93A1F"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 xml:space="preserve">Issue G: Serving cell/satellite change during data transfer (FFS: for </w:t>
      </w:r>
      <w:proofErr w:type="spellStart"/>
      <w:r w:rsidRPr="00D44F1C">
        <w:rPr>
          <w:rFonts w:eastAsia="MS PGothic" w:cs="Times"/>
          <w:lang w:val="en-US" w:eastAsia="ja-JP"/>
        </w:rPr>
        <w:t>eMTC</w:t>
      </w:r>
      <w:proofErr w:type="spellEnd"/>
      <w:r w:rsidRPr="00D44F1C">
        <w:rPr>
          <w:rFonts w:eastAsia="MS PGothic" w:cs="Times"/>
          <w:lang w:val="en-US" w:eastAsia="ja-JP"/>
        </w:rPr>
        <w:t xml:space="preserve"> and/or NB-IoT)</w:t>
      </w:r>
    </w:p>
    <w:p w14:paraId="3567924D"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issues are not excluded</w:t>
      </w:r>
    </w:p>
    <w:p w14:paraId="25834DBE" w14:textId="6F90B0D3" w:rsidR="007A1213" w:rsidRDefault="007A1213" w:rsidP="00B138B2">
      <w:r w:rsidRPr="00D44F1C">
        <w:rPr>
          <w:rFonts w:cs="Times"/>
          <w:lang w:eastAsia="zh-CN"/>
        </w:rPr>
        <w:t xml:space="preserve">Note: The “Issues” in common for </w:t>
      </w:r>
      <w:proofErr w:type="spellStart"/>
      <w:r w:rsidRPr="00D44F1C">
        <w:rPr>
          <w:rFonts w:cs="Times"/>
          <w:lang w:eastAsia="zh-CN"/>
        </w:rPr>
        <w:t>eMTC</w:t>
      </w:r>
      <w:proofErr w:type="spellEnd"/>
      <w:r w:rsidRPr="00D44F1C">
        <w:rPr>
          <w:rFonts w:cs="Times"/>
          <w:lang w:eastAsia="zh-CN"/>
        </w:rPr>
        <w:t xml:space="preserve"> and NB-IoT can be separately discussed.</w:t>
      </w:r>
    </w:p>
    <w:p w14:paraId="28EF5CE1" w14:textId="537A8190" w:rsidR="00B138B2" w:rsidRPr="00B83D02" w:rsidRDefault="001526B8" w:rsidP="009139F5">
      <w:r w:rsidRPr="00B83D02">
        <w:t xml:space="preserve">Our views on these </w:t>
      </w:r>
      <w:r w:rsidR="00B83D02" w:rsidRPr="00B83D02">
        <w:t>issues are listed below</w:t>
      </w:r>
      <w:r w:rsidR="00B83D02">
        <w:t>, in the following proposal</w:t>
      </w:r>
      <w:r w:rsidR="00B83D02" w:rsidRPr="00B83D02">
        <w:t>:</w:t>
      </w:r>
    </w:p>
    <w:p w14:paraId="43573465" w14:textId="0AC0F555" w:rsidR="00B83D02" w:rsidRPr="00E4188F" w:rsidRDefault="00B83D02" w:rsidP="00B83D02">
      <w:pPr>
        <w:rPr>
          <w:rFonts w:cs="Times"/>
          <w:b/>
          <w:bCs/>
          <w:color w:val="000000"/>
          <w:lang w:eastAsia="zh-CN"/>
        </w:rPr>
      </w:pPr>
      <w:r w:rsidRPr="008C221F">
        <w:rPr>
          <w:b/>
          <w:bCs/>
          <w:u w:val="single"/>
        </w:rPr>
        <w:t>Proposal</w:t>
      </w:r>
      <w:r w:rsidR="00447294" w:rsidRPr="008C221F">
        <w:rPr>
          <w:b/>
          <w:bCs/>
          <w:u w:val="single"/>
        </w:rPr>
        <w:t xml:space="preserve"> </w:t>
      </w:r>
      <w:r w:rsidR="008C221F" w:rsidRPr="008C221F">
        <w:rPr>
          <w:b/>
          <w:bCs/>
          <w:u w:val="single"/>
        </w:rPr>
        <w:t>4</w:t>
      </w:r>
      <w:r w:rsidRPr="008C221F">
        <w:rPr>
          <w:b/>
          <w:bCs/>
        </w:rPr>
        <w:t>:</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w:t>
      </w:r>
      <w:r w:rsidR="00383DDE" w:rsidRPr="00E4188F">
        <w:rPr>
          <w:rFonts w:cs="Times"/>
          <w:b/>
          <w:bCs/>
          <w:color w:val="000000"/>
          <w:lang w:eastAsia="zh-CN"/>
        </w:rPr>
        <w:t xml:space="preserve">the </w:t>
      </w:r>
      <w:r w:rsidR="00383DDE" w:rsidRPr="008C221F">
        <w:rPr>
          <w:rFonts w:cs="Times"/>
          <w:b/>
          <w:bCs/>
          <w:color w:val="000000"/>
          <w:lang w:eastAsia="zh-CN"/>
        </w:rPr>
        <w:t>viewpoints</w:t>
      </w:r>
      <w:r w:rsidR="00383DDE" w:rsidRPr="00E4188F">
        <w:rPr>
          <w:rFonts w:cs="Times"/>
          <w:b/>
          <w:bCs/>
          <w:color w:val="000000"/>
          <w:lang w:eastAsia="zh-CN"/>
        </w:rPr>
        <w:t xml:space="preserve"> </w:t>
      </w:r>
      <w:r w:rsidR="00383DDE" w:rsidRPr="008C221F">
        <w:rPr>
          <w:rFonts w:cs="Times"/>
          <w:b/>
          <w:bCs/>
          <w:color w:val="000000"/>
          <w:lang w:eastAsia="zh-CN"/>
        </w:rPr>
        <w:t xml:space="preserve">expressed herein </w:t>
      </w:r>
      <w:r w:rsidR="00383DDE" w:rsidRPr="00E4188F">
        <w:rPr>
          <w:rFonts w:cs="Times"/>
          <w:b/>
          <w:bCs/>
          <w:color w:val="000000"/>
          <w:lang w:eastAsia="zh-CN"/>
        </w:rPr>
        <w:t>are adopted</w:t>
      </w:r>
    </w:p>
    <w:p w14:paraId="0381D7D8" w14:textId="6229B873"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A: SPS PDSCH</w:t>
      </w:r>
    </w:p>
    <w:p w14:paraId="7596114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4950F51B" w14:textId="1CBB0981" w:rsidR="004566ED" w:rsidRPr="008C221F" w:rsidRDefault="00383DDE" w:rsidP="00235113">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Times New Roman" w:cs="Times"/>
          <w:b/>
          <w:bCs/>
          <w:color w:val="000000"/>
          <w:lang w:eastAsia="zh-CN"/>
        </w:rPr>
        <w:t xml:space="preserve">Viewpoint: </w:t>
      </w:r>
      <w:r w:rsidR="009B5762" w:rsidRPr="008C221F">
        <w:rPr>
          <w:rFonts w:eastAsia="Times New Roman" w:cs="Times"/>
          <w:b/>
          <w:bCs/>
          <w:color w:val="000000"/>
          <w:lang w:eastAsia="zh-CN"/>
        </w:rPr>
        <w:t>NR-NTN solution may be adopted as the baseline.</w:t>
      </w:r>
    </w:p>
    <w:p w14:paraId="15C61CCE" w14:textId="77777777" w:rsidR="004566ED" w:rsidRPr="00E4188F" w:rsidRDefault="004566ED" w:rsidP="004566ED">
      <w:pPr>
        <w:pStyle w:val="ListParagraph"/>
        <w:overflowPunct/>
        <w:autoSpaceDE/>
        <w:autoSpaceDN/>
        <w:adjustRightInd/>
        <w:spacing w:after="0"/>
        <w:ind w:left="1639"/>
        <w:contextualSpacing w:val="0"/>
        <w:textAlignment w:val="auto"/>
        <w:rPr>
          <w:rFonts w:eastAsia="MS PGothic" w:cs="Times"/>
          <w:b/>
          <w:bCs/>
          <w:lang w:val="en-US" w:eastAsia="ja-JP"/>
        </w:rPr>
      </w:pPr>
    </w:p>
    <w:p w14:paraId="2F224457" w14:textId="26E32FF2"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74B3261C"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587396D4" w14:textId="569FBF13" w:rsidR="00383DDE" w:rsidRPr="008C221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sidR="00427989">
        <w:rPr>
          <w:rFonts w:eastAsia="MS PGothic" w:cs="Times"/>
          <w:b/>
          <w:bCs/>
          <w:lang w:val="en-US" w:eastAsia="ja-JP"/>
        </w:rPr>
        <w:t xml:space="preserve"> </w:t>
      </w:r>
      <w:r w:rsidR="008C221F">
        <w:rPr>
          <w:rFonts w:eastAsia="MS PGothic" w:cs="Times"/>
          <w:b/>
          <w:bCs/>
          <w:lang w:val="en-US" w:eastAsia="ja-JP"/>
        </w:rPr>
        <w:t>See Section 4</w:t>
      </w:r>
    </w:p>
    <w:p w14:paraId="3B7494EF" w14:textId="77777777" w:rsidR="00DC3B95" w:rsidRPr="00997F6F" w:rsidRDefault="00DC3B95" w:rsidP="00DC3B95">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50A486BC" w14:textId="0F593D7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D: HARQ bundling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HD-FDD</w:t>
      </w:r>
    </w:p>
    <w:p w14:paraId="6D97587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06BCC40B" w14:textId="40FB141D"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sidR="00A84064">
        <w:rPr>
          <w:rFonts w:eastAsia="MS PGothic" w:cs="Times"/>
          <w:b/>
          <w:bCs/>
          <w:lang w:val="en-US" w:eastAsia="ja-JP"/>
        </w:rPr>
        <w:t xml:space="preserve"> </w:t>
      </w:r>
      <w:r w:rsidR="000650B3" w:rsidRPr="008C221F">
        <w:rPr>
          <w:rFonts w:eastAsia="MS PGothic" w:cs="Times"/>
          <w:b/>
          <w:bCs/>
          <w:lang w:val="en-US" w:eastAsia="ja-JP"/>
        </w:rPr>
        <w:t xml:space="preserve">In Section 7.3.1 of TS 36.213, the following </w:t>
      </w:r>
      <w:r w:rsidR="00DC3B95" w:rsidRPr="008C221F">
        <w:rPr>
          <w:rFonts w:eastAsia="MS PGothic" w:cs="Times"/>
          <w:b/>
          <w:bCs/>
          <w:lang w:val="en-US" w:eastAsia="ja-JP"/>
        </w:rPr>
        <w:t xml:space="preserve">text </w:t>
      </w:r>
      <w:r w:rsidR="000650B3" w:rsidRPr="008C221F">
        <w:rPr>
          <w:rFonts w:eastAsia="MS PGothic" w:cs="Times"/>
          <w:b/>
          <w:bCs/>
          <w:lang w:val="en-US" w:eastAsia="ja-JP"/>
        </w:rPr>
        <w:t>is written:</w:t>
      </w:r>
    </w:p>
    <w:p w14:paraId="494DDF2E" w14:textId="77777777" w:rsidR="001978DA" w:rsidRDefault="001978DA" w:rsidP="00B0334F">
      <w:pPr>
        <w:pStyle w:val="ListParagraph"/>
        <w:overflowPunct/>
        <w:autoSpaceDE/>
        <w:autoSpaceDN/>
        <w:adjustRightInd/>
        <w:spacing w:after="0"/>
        <w:ind w:left="1639"/>
        <w:contextualSpacing w:val="0"/>
        <w:textAlignment w:val="auto"/>
        <w:rPr>
          <w:rFonts w:eastAsia="MS PGothic" w:cs="Times"/>
          <w:b/>
          <w:bCs/>
          <w:lang w:val="en-US" w:eastAsia="ja-JP"/>
        </w:rPr>
      </w:pPr>
    </w:p>
    <w:p w14:paraId="4FA4ED24" w14:textId="704E061A" w:rsidR="000650B3" w:rsidRPr="00BD1818" w:rsidRDefault="00B57662" w:rsidP="001978DA">
      <w:pPr>
        <w:ind w:left="1219"/>
        <w:rPr>
          <w:rFonts w:eastAsia="SimSun"/>
          <w:i/>
          <w:iCs/>
          <w:lang w:eastAsia="zh-CN"/>
        </w:rPr>
      </w:pPr>
      <w:r>
        <w:rPr>
          <w:rFonts w:eastAsia="SimSun"/>
          <w:i/>
          <w:iCs/>
          <w:lang w:eastAsia="zh-CN"/>
        </w:rPr>
        <w:t>“</w:t>
      </w:r>
      <w:r w:rsidR="000650B3" w:rsidRPr="00BD1818">
        <w:rPr>
          <w:rFonts w:eastAsia="SimSun"/>
          <w:i/>
          <w:iCs/>
          <w:lang w:eastAsia="zh-CN"/>
        </w:rPr>
        <w:t xml:space="preserve">For a BL/CE UE in half-duplex FDD operation, if the UE is configured with </w:t>
      </w:r>
      <w:proofErr w:type="spellStart"/>
      <w:r w:rsidR="000650B3" w:rsidRPr="00BD1818">
        <w:rPr>
          <w:rFonts w:eastAsia="SimSun"/>
          <w:i/>
          <w:iCs/>
          <w:lang w:eastAsia="zh-CN"/>
        </w:rPr>
        <w:t>CEModeA</w:t>
      </w:r>
      <w:proofErr w:type="spellEnd"/>
      <w:r w:rsidR="000650B3" w:rsidRPr="00BD1818">
        <w:rPr>
          <w:rFonts w:eastAsia="SimSun"/>
          <w:i/>
          <w:iCs/>
          <w:lang w:eastAsia="zh-CN"/>
        </w:rPr>
        <w:t xml:space="preserve">, and if the UE is configured with higher layer parameter </w:t>
      </w:r>
      <w:proofErr w:type="spellStart"/>
      <w:r w:rsidR="000650B3" w:rsidRPr="00BD1818">
        <w:rPr>
          <w:i/>
          <w:iCs/>
          <w:lang w:eastAsia="zh-CN"/>
        </w:rPr>
        <w:t>ce</w:t>
      </w:r>
      <w:proofErr w:type="spellEnd"/>
      <w:r w:rsidR="000650B3" w:rsidRPr="00BD1818">
        <w:rPr>
          <w:i/>
          <w:iCs/>
          <w:lang w:eastAsia="zh-CN"/>
        </w:rPr>
        <w:t>-HARQ-</w:t>
      </w:r>
      <w:proofErr w:type="spellStart"/>
      <w:r w:rsidR="000650B3" w:rsidRPr="00BD1818">
        <w:rPr>
          <w:i/>
          <w:iCs/>
          <w:lang w:eastAsia="zh-CN"/>
        </w:rPr>
        <w:t>AckBundling</w:t>
      </w:r>
      <w:proofErr w:type="spellEnd"/>
      <w:r w:rsidR="000650B3" w:rsidRPr="00BD1818">
        <w:rPr>
          <w:i/>
          <w:iCs/>
          <w:lang w:eastAsia="zh-CN"/>
        </w:rPr>
        <w:t xml:space="preserve"> </w:t>
      </w:r>
      <w:r w:rsidR="000650B3" w:rsidRPr="00FF133F">
        <w:rPr>
          <w:rFonts w:hint="eastAsia"/>
          <w:i/>
          <w:iCs/>
          <w:highlight w:val="yellow"/>
          <w:lang w:eastAsia="zh-CN"/>
        </w:rPr>
        <w:t xml:space="preserve">and </w:t>
      </w:r>
      <w:r w:rsidR="000650B3" w:rsidRPr="00FF133F">
        <w:rPr>
          <w:i/>
          <w:iCs/>
          <w:highlight w:val="yellow"/>
          <w:lang w:eastAsia="zh-CN"/>
        </w:rPr>
        <w:t>the 'HARQ-ACK bundling flag' in the corresponding DCI is set to 1</w:t>
      </w:r>
      <w:r w:rsidR="000650B3" w:rsidRPr="00BD1818">
        <w:rPr>
          <w:rFonts w:eastAsia="SimSun"/>
          <w:i/>
          <w:iCs/>
          <w:lang w:eastAsia="zh-CN"/>
        </w:rPr>
        <w:t>.</w:t>
      </w:r>
    </w:p>
    <w:p w14:paraId="052A5500" w14:textId="7C7EA4C3" w:rsidR="000650B3" w:rsidRPr="00BD1818" w:rsidRDefault="000650B3" w:rsidP="001978DA">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2958D30A" wp14:editId="6B32695D">
            <wp:extent cx="599440" cy="15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sidR="00B57662">
        <w:rPr>
          <w:rFonts w:eastAsia="SimSun"/>
          <w:i/>
          <w:iCs/>
          <w:lang w:eastAsia="zh-CN"/>
        </w:rPr>
        <w:t>”</w:t>
      </w:r>
      <w:r w:rsidRPr="00BD1818">
        <w:rPr>
          <w:rFonts w:eastAsia="SimSun"/>
          <w:i/>
          <w:iCs/>
          <w:lang w:eastAsia="zh-CN"/>
        </w:rPr>
        <w:t xml:space="preserve"> </w:t>
      </w:r>
    </w:p>
    <w:p w14:paraId="4DF6CF60" w14:textId="6BBBE380" w:rsidR="000650B3" w:rsidRPr="008C221F" w:rsidRDefault="002F43B2" w:rsidP="00BD1818">
      <w:pPr>
        <w:spacing w:after="0"/>
        <w:ind w:left="1440"/>
        <w:rPr>
          <w:rFonts w:eastAsia="MS PGothic" w:cs="Times"/>
          <w:b/>
          <w:bCs/>
          <w:lang w:val="en-US" w:eastAsia="ja-JP"/>
        </w:rPr>
      </w:pPr>
      <w:r w:rsidRPr="008C221F">
        <w:rPr>
          <w:rFonts w:eastAsia="MS PGothic" w:cs="Times"/>
          <w:b/>
          <w:bCs/>
          <w:lang w:val="en-US" w:eastAsia="ja-JP"/>
        </w:rPr>
        <w:lastRenderedPageBreak/>
        <w:t>Since a feedback-disabled HARQ process will</w:t>
      </w:r>
      <w:r w:rsidR="001204F1" w:rsidRPr="008C221F">
        <w:rPr>
          <w:rFonts w:eastAsia="MS PGothic" w:cs="Times"/>
          <w:b/>
          <w:bCs/>
          <w:lang w:val="en-US" w:eastAsia="ja-JP"/>
        </w:rPr>
        <w:t xml:space="preserve"> set</w:t>
      </w:r>
      <w:r w:rsidRPr="008C221F">
        <w:rPr>
          <w:rFonts w:eastAsia="MS PGothic" w:cs="Times"/>
          <w:b/>
          <w:bCs/>
          <w:highlight w:val="yellow"/>
          <w:lang w:val="en-US" w:eastAsia="ja-JP"/>
        </w:rPr>
        <w:t xml:space="preserve"> the ‘HARQ-ACK bundling flag’ in the corresponding DCI to 0</w:t>
      </w:r>
      <w:r w:rsidRPr="008C221F">
        <w:rPr>
          <w:rFonts w:eastAsia="MS PGothic" w:cs="Times"/>
          <w:b/>
          <w:bCs/>
          <w:lang w:val="en-US" w:eastAsia="ja-JP"/>
        </w:rPr>
        <w:t xml:space="preserve">, </w:t>
      </w:r>
      <w:r w:rsidR="003543EE" w:rsidRPr="008C221F">
        <w:rPr>
          <w:rFonts w:eastAsia="MS PGothic" w:cs="Times"/>
          <w:b/>
          <w:bCs/>
          <w:lang w:val="en-US" w:eastAsia="ja-JP"/>
        </w:rPr>
        <w:t xml:space="preserve">and there will be </w:t>
      </w:r>
      <w:r w:rsidR="003543EE" w:rsidRPr="008C221F">
        <w:rPr>
          <w:rFonts w:eastAsia="MS PGothic" w:cs="Times"/>
          <w:b/>
          <w:bCs/>
          <w:highlight w:val="cyan"/>
          <w:lang w:val="en-US" w:eastAsia="ja-JP"/>
        </w:rPr>
        <w:t>no ‘HARQ-ACK transmission subframe’</w:t>
      </w:r>
      <w:r w:rsidR="002825F3" w:rsidRPr="008C221F">
        <w:rPr>
          <w:rFonts w:eastAsia="MS PGothic" w:cs="Times"/>
          <w:b/>
          <w:bCs/>
          <w:lang w:val="en-US" w:eastAsia="ja-JP"/>
        </w:rPr>
        <w:t xml:space="preserve">, </w:t>
      </w:r>
      <w:r w:rsidR="00BD1818" w:rsidRPr="008C221F">
        <w:rPr>
          <w:rFonts w:eastAsia="MS PGothic" w:cs="Times"/>
          <w:b/>
          <w:bCs/>
          <w:lang w:val="en-US" w:eastAsia="ja-JP"/>
        </w:rPr>
        <w:t xml:space="preserve">these HARQ processes will have no impact on the feedback bit to be generated. No change to the current specifications </w:t>
      </w:r>
      <w:r w:rsidR="001204F1" w:rsidRPr="008C221F">
        <w:rPr>
          <w:rFonts w:eastAsia="MS PGothic" w:cs="Times"/>
          <w:b/>
          <w:bCs/>
          <w:lang w:val="en-US" w:eastAsia="ja-JP"/>
        </w:rPr>
        <w:t xml:space="preserve">is required </w:t>
      </w:r>
      <w:r w:rsidR="003B3682" w:rsidRPr="008C221F">
        <w:rPr>
          <w:rFonts w:eastAsia="MS PGothic" w:cs="Times"/>
          <w:b/>
          <w:bCs/>
          <w:lang w:val="en-US" w:eastAsia="ja-JP"/>
        </w:rPr>
        <w:t>to handle</w:t>
      </w:r>
      <w:r w:rsidR="00BD1818" w:rsidRPr="008C221F">
        <w:rPr>
          <w:rFonts w:eastAsia="MS PGothic" w:cs="Times"/>
          <w:b/>
          <w:bCs/>
          <w:lang w:val="en-US" w:eastAsia="ja-JP"/>
        </w:rPr>
        <w:t xml:space="preserve"> this issue</w:t>
      </w:r>
      <w:r w:rsidR="003B3682" w:rsidRPr="008C221F">
        <w:rPr>
          <w:rFonts w:eastAsia="MS PGothic" w:cs="Times"/>
          <w:b/>
          <w:bCs/>
          <w:lang w:val="en-US" w:eastAsia="ja-JP"/>
        </w:rPr>
        <w:t>.</w:t>
      </w:r>
    </w:p>
    <w:p w14:paraId="3B5883E4" w14:textId="77777777" w:rsidR="00BD1818" w:rsidRPr="00B0334F" w:rsidRDefault="00BD1818" w:rsidP="00BD1818">
      <w:pPr>
        <w:spacing w:after="0"/>
        <w:ind w:left="1440"/>
        <w:rPr>
          <w:rFonts w:eastAsia="MS PGothic" w:cs="Times"/>
          <w:b/>
          <w:bCs/>
          <w:lang w:val="en-US" w:eastAsia="ja-JP"/>
        </w:rPr>
      </w:pPr>
    </w:p>
    <w:p w14:paraId="52D1BEED" w14:textId="02827A9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62A54CDD"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62A378E" w14:textId="4EA20DFC" w:rsidR="00383DDE" w:rsidRPr="008C221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005466F8" w:rsidRPr="008C221F">
        <w:rPr>
          <w:rFonts w:eastAsia="MS PGothic" w:cs="Times"/>
          <w:b/>
          <w:bCs/>
          <w:lang w:val="en-US" w:eastAsia="ja-JP"/>
        </w:rPr>
        <w:t xml:space="preserve"> This issue should be de-prioritized</w:t>
      </w:r>
      <w:r w:rsidR="008D5EC7" w:rsidRPr="008C221F">
        <w:rPr>
          <w:rFonts w:eastAsia="MS PGothic" w:cs="Times"/>
          <w:b/>
          <w:bCs/>
          <w:lang w:val="en-US" w:eastAsia="ja-JP"/>
        </w:rPr>
        <w:t>.</w:t>
      </w:r>
    </w:p>
    <w:p w14:paraId="03B21C2B" w14:textId="77777777" w:rsidR="00DC3B95" w:rsidRPr="00E4188F" w:rsidRDefault="00DC3B95" w:rsidP="00DC3B95">
      <w:pPr>
        <w:pStyle w:val="ListParagraph"/>
        <w:overflowPunct/>
        <w:autoSpaceDE/>
        <w:autoSpaceDN/>
        <w:adjustRightInd/>
        <w:spacing w:after="0"/>
        <w:ind w:left="1639"/>
        <w:contextualSpacing w:val="0"/>
        <w:textAlignment w:val="auto"/>
        <w:rPr>
          <w:rFonts w:eastAsia="MS PGothic" w:cs="Times"/>
          <w:b/>
          <w:bCs/>
          <w:lang w:val="en-US" w:eastAsia="ja-JP"/>
        </w:rPr>
      </w:pPr>
    </w:p>
    <w:p w14:paraId="539661C3" w14:textId="62EF499A"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G: Serving cell/satellite change during data transfer (FFS: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and/or NB-IoT)</w:t>
      </w:r>
    </w:p>
    <w:p w14:paraId="10E78AB1"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2D6B70F" w14:textId="2B9E460A" w:rsidR="00383DDE" w:rsidRPr="008C221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 xml:space="preserve">Viewpoint: </w:t>
      </w:r>
      <w:r w:rsidR="00D66DF3" w:rsidRPr="008C221F">
        <w:rPr>
          <w:rFonts w:eastAsia="MS PGothic" w:cs="Times"/>
          <w:b/>
          <w:bCs/>
          <w:lang w:val="en-US" w:eastAsia="ja-JP"/>
        </w:rPr>
        <w:t xml:space="preserve">This </w:t>
      </w:r>
      <w:r w:rsidR="005466F8" w:rsidRPr="008C221F">
        <w:rPr>
          <w:rFonts w:eastAsia="MS PGothic" w:cs="Times"/>
          <w:b/>
          <w:bCs/>
          <w:lang w:val="en-US" w:eastAsia="ja-JP"/>
        </w:rPr>
        <w:t xml:space="preserve">issue </w:t>
      </w:r>
      <w:r w:rsidR="00635D0F" w:rsidRPr="008C221F">
        <w:rPr>
          <w:rFonts w:eastAsia="MS PGothic" w:cs="Times"/>
          <w:b/>
          <w:bCs/>
          <w:lang w:val="en-US" w:eastAsia="ja-JP"/>
        </w:rPr>
        <w:t>is not related to feedback enabling/</w:t>
      </w:r>
      <w:r w:rsidR="003404DE" w:rsidRPr="008C221F">
        <w:rPr>
          <w:rFonts w:eastAsia="MS PGothic" w:cs="Times"/>
          <w:b/>
          <w:bCs/>
          <w:lang w:val="en-US" w:eastAsia="ja-JP"/>
        </w:rPr>
        <w:t>disabling and</w:t>
      </w:r>
      <w:r w:rsidR="00635D0F" w:rsidRPr="008C221F">
        <w:rPr>
          <w:rFonts w:eastAsia="MS PGothic" w:cs="Times"/>
          <w:b/>
          <w:bCs/>
          <w:lang w:val="en-US" w:eastAsia="ja-JP"/>
        </w:rPr>
        <w:t xml:space="preserve"> </w:t>
      </w:r>
      <w:r w:rsidR="005466F8" w:rsidRPr="008C221F">
        <w:rPr>
          <w:rFonts w:eastAsia="MS PGothic" w:cs="Times"/>
          <w:b/>
          <w:bCs/>
          <w:lang w:val="en-US" w:eastAsia="ja-JP"/>
        </w:rPr>
        <w:t>should be de-prioritized</w:t>
      </w:r>
      <w:r w:rsidR="008D5EC7" w:rsidRPr="008C221F">
        <w:rPr>
          <w:rFonts w:eastAsia="MS PGothic" w:cs="Times"/>
          <w:b/>
          <w:bCs/>
          <w:lang w:val="en-US" w:eastAsia="ja-JP"/>
        </w:rPr>
        <w:t>.</w:t>
      </w:r>
    </w:p>
    <w:p w14:paraId="326A905B" w14:textId="4B31639C"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5F196483"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07AA7">
        <w:t>disabling of HARQ feedback</w:t>
      </w:r>
      <w:r w:rsidRPr="000236C6">
        <w:t xml:space="preserve">. </w:t>
      </w:r>
      <w:r w:rsidR="00BC3A60">
        <w:t>We summarize our proposals below.</w:t>
      </w:r>
    </w:p>
    <w:p w14:paraId="5485EDA0" w14:textId="77777777" w:rsidR="008C221F" w:rsidRPr="007F624B" w:rsidRDefault="008C221F" w:rsidP="008C221F">
      <w:r w:rsidRPr="008C221F">
        <w:rPr>
          <w:b/>
          <w:bCs/>
          <w:u w:val="single"/>
        </w:rPr>
        <w:t xml:space="preserve">Proposal </w:t>
      </w:r>
      <w:r>
        <w:rPr>
          <w:b/>
          <w:bCs/>
          <w:u w:val="single"/>
        </w:rPr>
        <w:t>1</w:t>
      </w:r>
      <w:r w:rsidRPr="008C221F">
        <w:rPr>
          <w:b/>
          <w:bCs/>
        </w:rPr>
        <w:t>:</w:t>
      </w:r>
      <w:r>
        <w:rPr>
          <w:b/>
          <w:bCs/>
        </w:rPr>
        <w:t xml:space="preserve"> </w:t>
      </w:r>
      <w:r w:rsidRPr="008C221F">
        <w:rPr>
          <w:b/>
          <w:bCs/>
        </w:rPr>
        <w:t xml:space="preserve">For a DL HARQ process with disabled HARQ feedback in </w:t>
      </w:r>
      <w:proofErr w:type="spellStart"/>
      <w:r>
        <w:rPr>
          <w:b/>
          <w:bCs/>
        </w:rPr>
        <w:t>eMTC</w:t>
      </w:r>
      <w:proofErr w:type="spellEnd"/>
      <w:r w:rsidRPr="008C221F">
        <w:rPr>
          <w:b/>
          <w:bCs/>
        </w:rPr>
        <w:t xml:space="preserve">, UE is not </w:t>
      </w:r>
      <w:r>
        <w:rPr>
          <w:b/>
          <w:bCs/>
        </w:rPr>
        <w:t>expected to receive an MPDCCH scheduling the same HARQ process</w:t>
      </w:r>
      <w:r w:rsidRPr="008C221F">
        <w:rPr>
          <w:b/>
          <w:bCs/>
        </w:rPr>
        <w:t xml:space="preserve"> in a period of Y=</w:t>
      </w:r>
      <w:r>
        <w:rPr>
          <w:b/>
          <w:bCs/>
        </w:rPr>
        <w:t>5</w:t>
      </w:r>
      <w:r w:rsidRPr="008C221F">
        <w:rPr>
          <w:b/>
          <w:bCs/>
        </w:rPr>
        <w:t>(</w:t>
      </w:r>
      <w:proofErr w:type="spellStart"/>
      <w:r w:rsidRPr="008C221F">
        <w:rPr>
          <w:b/>
          <w:bCs/>
        </w:rPr>
        <w:t>ms</w:t>
      </w:r>
      <w:proofErr w:type="spellEnd"/>
      <w:r w:rsidRPr="008C221F">
        <w:rPr>
          <w:b/>
          <w:bCs/>
        </w:rPr>
        <w:t xml:space="preserve">) from the end of </w:t>
      </w:r>
      <w:r>
        <w:rPr>
          <w:b/>
          <w:bCs/>
        </w:rPr>
        <w:t xml:space="preserve">the </w:t>
      </w:r>
      <w:r w:rsidRPr="008C221F">
        <w:rPr>
          <w:b/>
          <w:bCs/>
        </w:rPr>
        <w:t>reception of the PDSCH.</w:t>
      </w:r>
    </w:p>
    <w:p w14:paraId="709FBEC1" w14:textId="49250AFC" w:rsidR="008C221F" w:rsidRDefault="008C221F" w:rsidP="008C221F">
      <w:pPr>
        <w:rPr>
          <w:b/>
          <w:bCs/>
          <w:u w:val="single"/>
        </w:rPr>
      </w:pPr>
    </w:p>
    <w:p w14:paraId="3F4E316F" w14:textId="77777777" w:rsidR="008C221F" w:rsidRPr="008C221F" w:rsidRDefault="008C221F" w:rsidP="008C221F">
      <w:pPr>
        <w:rPr>
          <w:b/>
          <w:bCs/>
          <w:lang w:eastAsia="x-none"/>
        </w:rPr>
      </w:pPr>
      <w:r w:rsidRPr="008C221F">
        <w:rPr>
          <w:b/>
          <w:bCs/>
          <w:u w:val="single"/>
          <w:lang w:eastAsia="x-none"/>
        </w:rPr>
        <w:t>Observation</w:t>
      </w:r>
      <w:r>
        <w:rPr>
          <w:b/>
          <w:bCs/>
          <w:u w:val="single"/>
          <w:lang w:eastAsia="x-none"/>
        </w:rPr>
        <w:t xml:space="preserve"> 1</w:t>
      </w:r>
      <w:r w:rsidRPr="008C221F">
        <w:rPr>
          <w:b/>
          <w:bCs/>
          <w:u w:val="single"/>
          <w:lang w:eastAsia="x-none"/>
        </w:rPr>
        <w:t>:</w:t>
      </w:r>
      <w:r>
        <w:rPr>
          <w:b/>
          <w:bCs/>
          <w:lang w:eastAsia="x-none"/>
        </w:rPr>
        <w:t xml:space="preserve"> DCI indication of HARQ disabling is justified for scenarios with a reduced number of HARQ processes (</w:t>
      </w:r>
      <w:proofErr w:type="gramStart"/>
      <w:r>
        <w:rPr>
          <w:b/>
          <w:bCs/>
          <w:lang w:eastAsia="x-none"/>
        </w:rPr>
        <w:t>e.g.</w:t>
      </w:r>
      <w:proofErr w:type="gramEnd"/>
      <w:r>
        <w:rPr>
          <w:b/>
          <w:bCs/>
          <w:lang w:eastAsia="x-none"/>
        </w:rPr>
        <w:t xml:space="preserve"> NB-IoT with 1 or 2 HARQ processes, or </w:t>
      </w:r>
      <w:proofErr w:type="spellStart"/>
      <w:r>
        <w:rPr>
          <w:b/>
          <w:bCs/>
          <w:lang w:eastAsia="x-none"/>
        </w:rPr>
        <w:t>eMTC</w:t>
      </w:r>
      <w:proofErr w:type="spellEnd"/>
      <w:r>
        <w:rPr>
          <w:b/>
          <w:bCs/>
          <w:lang w:eastAsia="x-none"/>
        </w:rPr>
        <w:t xml:space="preserve"> CE mode B).</w:t>
      </w:r>
    </w:p>
    <w:p w14:paraId="2D233E57" w14:textId="3F8C9133" w:rsidR="008C221F" w:rsidRDefault="008C221F" w:rsidP="008C221F">
      <w:pPr>
        <w:rPr>
          <w:b/>
          <w:bCs/>
          <w:u w:val="single"/>
        </w:rPr>
      </w:pPr>
    </w:p>
    <w:p w14:paraId="56CE30C7" w14:textId="77777777" w:rsidR="008C221F" w:rsidRPr="008C221F" w:rsidRDefault="008C221F" w:rsidP="008C221F">
      <w:pPr>
        <w:spacing w:after="0"/>
        <w:rPr>
          <w:rFonts w:cs="Times"/>
          <w:b/>
          <w:bCs/>
          <w:color w:val="000000"/>
          <w:lang w:eastAsia="zh-CN"/>
        </w:rPr>
      </w:pPr>
      <w:r w:rsidRPr="008C221F">
        <w:rPr>
          <w:b/>
          <w:bCs/>
          <w:u w:val="single"/>
          <w:lang w:val="en-US" w:eastAsia="x-none"/>
        </w:rPr>
        <w:t xml:space="preserve">Proposal </w:t>
      </w:r>
      <w:r>
        <w:rPr>
          <w:b/>
          <w:bCs/>
          <w:u w:val="single"/>
          <w:lang w:val="en-US" w:eastAsia="x-none"/>
        </w:rPr>
        <w:t>2:</w:t>
      </w:r>
      <w:r>
        <w:rPr>
          <w:b/>
          <w:bCs/>
          <w:lang w:val="en-US" w:eastAsia="x-none"/>
        </w:rPr>
        <w:t xml:space="preserve"> </w:t>
      </w:r>
      <w:r w:rsidRPr="00022611">
        <w:rPr>
          <w:rFonts w:cs="Times"/>
          <w:b/>
          <w:bCs/>
          <w:color w:val="000000"/>
          <w:lang w:eastAsia="zh-CN"/>
        </w:rPr>
        <w:t xml:space="preserve">For IoT NTN, to configure/indicate </w:t>
      </w:r>
      <w:r w:rsidRPr="008C221F">
        <w:rPr>
          <w:rFonts w:cs="Times"/>
          <w:b/>
          <w:bCs/>
          <w:color w:val="000000"/>
          <w:lang w:eastAsia="zh-CN"/>
        </w:rPr>
        <w:t>enabling/disabling on HARQ feedback for downlink transmission, the following is specified:</w:t>
      </w:r>
    </w:p>
    <w:p w14:paraId="3F322619" w14:textId="77777777" w:rsidR="008C221F" w:rsidRPr="008C221F" w:rsidRDefault="008C221F" w:rsidP="008C221F">
      <w:pPr>
        <w:numPr>
          <w:ilvl w:val="0"/>
          <w:numId w:val="44"/>
        </w:numPr>
        <w:spacing w:after="0"/>
        <w:rPr>
          <w:rFonts w:cs="Times"/>
          <w:b/>
          <w:bCs/>
          <w:color w:val="000000"/>
          <w:lang w:eastAsia="zh-CN"/>
        </w:rPr>
      </w:pPr>
      <w:r w:rsidRPr="008C221F">
        <w:rPr>
          <w:rFonts w:cs="Times"/>
          <w:b/>
          <w:bCs/>
          <w:color w:val="000000"/>
          <w:lang w:eastAsia="zh-CN"/>
        </w:rPr>
        <w:t xml:space="preserve">For </w:t>
      </w:r>
      <w:proofErr w:type="spellStart"/>
      <w:r w:rsidRPr="008C221F">
        <w:rPr>
          <w:rFonts w:cs="Times"/>
          <w:b/>
          <w:bCs/>
          <w:color w:val="000000"/>
          <w:lang w:eastAsia="zh-CN"/>
        </w:rPr>
        <w:t>eMTC</w:t>
      </w:r>
      <w:proofErr w:type="spellEnd"/>
      <w:r w:rsidRPr="008C221F">
        <w:rPr>
          <w:rFonts w:cs="Times"/>
          <w:b/>
          <w:bCs/>
          <w:color w:val="000000"/>
          <w:lang w:eastAsia="zh-CN"/>
        </w:rPr>
        <w:t xml:space="preserve"> CE mode A, support Option 1 (per HARQ process via UE specific RRC </w:t>
      </w:r>
      <w:proofErr w:type="spellStart"/>
      <w:r w:rsidRPr="008C221F">
        <w:rPr>
          <w:rFonts w:cs="Times"/>
          <w:b/>
          <w:bCs/>
          <w:color w:val="000000"/>
          <w:lang w:eastAsia="zh-CN"/>
        </w:rPr>
        <w:t>signaling</w:t>
      </w:r>
      <w:proofErr w:type="spellEnd"/>
      <w:r w:rsidRPr="008C221F">
        <w:rPr>
          <w:rFonts w:cs="Times"/>
          <w:b/>
          <w:bCs/>
          <w:color w:val="000000"/>
          <w:lang w:eastAsia="zh-CN"/>
        </w:rPr>
        <w:t>)</w:t>
      </w:r>
    </w:p>
    <w:p w14:paraId="01EC64D4" w14:textId="77777777" w:rsidR="008C221F" w:rsidRPr="008C221F" w:rsidRDefault="008C221F" w:rsidP="008C221F">
      <w:pPr>
        <w:numPr>
          <w:ilvl w:val="0"/>
          <w:numId w:val="44"/>
        </w:numPr>
        <w:spacing w:after="0"/>
        <w:rPr>
          <w:rFonts w:cs="Times"/>
          <w:color w:val="000000"/>
          <w:lang w:eastAsia="zh-CN"/>
        </w:rPr>
      </w:pPr>
      <w:r w:rsidRPr="008C221F">
        <w:rPr>
          <w:rFonts w:cs="Times"/>
          <w:b/>
          <w:bCs/>
          <w:color w:val="000000"/>
          <w:lang w:eastAsia="zh-CN"/>
        </w:rPr>
        <w:t xml:space="preserve">For </w:t>
      </w:r>
      <w:proofErr w:type="spellStart"/>
      <w:r w:rsidRPr="008C221F">
        <w:rPr>
          <w:rFonts w:cs="Times"/>
          <w:b/>
          <w:bCs/>
          <w:color w:val="000000"/>
          <w:lang w:eastAsia="zh-CN"/>
        </w:rPr>
        <w:t>eMTC</w:t>
      </w:r>
      <w:proofErr w:type="spellEnd"/>
      <w:r w:rsidRPr="008C221F">
        <w:rPr>
          <w:rFonts w:cs="Times"/>
          <w:b/>
          <w:bCs/>
          <w:color w:val="000000"/>
          <w:lang w:eastAsia="zh-CN"/>
        </w:rPr>
        <w:t xml:space="preserve"> CE mode B and NB-IoT, support Option </w:t>
      </w:r>
      <w:r>
        <w:rPr>
          <w:rFonts w:cs="Times"/>
          <w:b/>
          <w:bCs/>
          <w:color w:val="000000"/>
          <w:lang w:eastAsia="zh-CN"/>
        </w:rPr>
        <w:t>6a-4 (Option 1 + Option 3 for override)</w:t>
      </w:r>
    </w:p>
    <w:p w14:paraId="0EAB259A" w14:textId="64E4C107" w:rsidR="008C221F" w:rsidRDefault="008C221F" w:rsidP="008C221F">
      <w:pPr>
        <w:rPr>
          <w:b/>
          <w:bCs/>
          <w:u w:val="single"/>
        </w:rPr>
      </w:pPr>
    </w:p>
    <w:p w14:paraId="7542CF32" w14:textId="77777777" w:rsidR="008C221F" w:rsidRDefault="008C221F" w:rsidP="008C221F">
      <w:pPr>
        <w:rPr>
          <w:b/>
          <w:bCs/>
        </w:rPr>
      </w:pPr>
      <w:r w:rsidRPr="008C221F">
        <w:rPr>
          <w:b/>
          <w:bCs/>
          <w:u w:val="single"/>
        </w:rPr>
        <w:t xml:space="preserve">Proposal </w:t>
      </w:r>
      <w:r>
        <w:rPr>
          <w:b/>
          <w:bCs/>
          <w:u w:val="single"/>
        </w:rPr>
        <w:t>3</w:t>
      </w:r>
      <w:r w:rsidRPr="008C221F">
        <w:rPr>
          <w:b/>
          <w:bCs/>
        </w:rPr>
        <w:t>:</w:t>
      </w:r>
      <w:r>
        <w:rPr>
          <w:b/>
          <w:bCs/>
        </w:rPr>
        <w:t xml:space="preserve"> RAN1 to discuss the impact of introducing feedback-less HARQ processes on multi-TB scheduling for </w:t>
      </w:r>
      <w:proofErr w:type="spellStart"/>
      <w:r>
        <w:rPr>
          <w:b/>
          <w:bCs/>
        </w:rPr>
        <w:t>eMTC</w:t>
      </w:r>
      <w:proofErr w:type="spellEnd"/>
      <w:r>
        <w:rPr>
          <w:b/>
          <w:bCs/>
        </w:rPr>
        <w:t xml:space="preserve"> and NB-IoT in the context of:</w:t>
      </w:r>
    </w:p>
    <w:p w14:paraId="1F13B8DD" w14:textId="77777777" w:rsidR="008C221F" w:rsidRDefault="008C221F" w:rsidP="008C221F">
      <w:pPr>
        <w:pStyle w:val="ListParagraph"/>
        <w:numPr>
          <w:ilvl w:val="0"/>
          <w:numId w:val="36"/>
        </w:numPr>
        <w:rPr>
          <w:b/>
          <w:bCs/>
        </w:rPr>
      </w:pPr>
      <w:r>
        <w:rPr>
          <w:b/>
          <w:bCs/>
        </w:rPr>
        <w:t>A single DCI scheduling feedback-enabled and feedback-disabled TBs at the same time</w:t>
      </w:r>
    </w:p>
    <w:p w14:paraId="52A7A7F6" w14:textId="77777777" w:rsidR="008C221F" w:rsidRDefault="008C221F" w:rsidP="008C221F">
      <w:pPr>
        <w:pStyle w:val="ListParagraph"/>
        <w:numPr>
          <w:ilvl w:val="0"/>
          <w:numId w:val="36"/>
        </w:numPr>
        <w:rPr>
          <w:b/>
          <w:bCs/>
        </w:rPr>
      </w:pPr>
      <w:r>
        <w:rPr>
          <w:b/>
          <w:bCs/>
        </w:rPr>
        <w:t>HARQ-ACK transmission timeline when feedback-enabled and feedback-disabled TBs are scheduled by the same DCI</w:t>
      </w:r>
    </w:p>
    <w:p w14:paraId="04E3729F" w14:textId="77777777" w:rsidR="008C221F" w:rsidRDefault="008C221F" w:rsidP="008C221F">
      <w:pPr>
        <w:pStyle w:val="ListParagraph"/>
        <w:numPr>
          <w:ilvl w:val="0"/>
          <w:numId w:val="36"/>
        </w:numPr>
        <w:rPr>
          <w:b/>
          <w:bCs/>
        </w:rPr>
      </w:pPr>
      <w:r>
        <w:rPr>
          <w:b/>
          <w:bCs/>
        </w:rPr>
        <w:t>Determination of bundled HARQ ACK feedback when some TBs in a bundle have feedback enabled, while others have feedback disabled.</w:t>
      </w:r>
    </w:p>
    <w:p w14:paraId="36CE033C" w14:textId="77777777" w:rsidR="008C221F" w:rsidRDefault="008C221F" w:rsidP="008C221F">
      <w:pPr>
        <w:rPr>
          <w:b/>
          <w:bCs/>
          <w:u w:val="single"/>
        </w:rPr>
      </w:pPr>
    </w:p>
    <w:p w14:paraId="75CF6DB1" w14:textId="77777777" w:rsidR="008C221F" w:rsidRPr="00E4188F" w:rsidRDefault="008C221F" w:rsidP="008C221F">
      <w:pPr>
        <w:rPr>
          <w:rFonts w:cs="Times"/>
          <w:b/>
          <w:bCs/>
          <w:color w:val="000000"/>
          <w:lang w:eastAsia="zh-CN"/>
        </w:rPr>
      </w:pPr>
      <w:r w:rsidRPr="008C221F">
        <w:rPr>
          <w:b/>
          <w:bCs/>
          <w:u w:val="single"/>
        </w:rPr>
        <w:t>Proposal 4</w:t>
      </w:r>
      <w:r w:rsidRPr="008C221F">
        <w:rPr>
          <w:b/>
          <w:bCs/>
        </w:rPr>
        <w:t>:</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the </w:t>
      </w:r>
      <w:r w:rsidRPr="008C221F">
        <w:rPr>
          <w:rFonts w:cs="Times"/>
          <w:b/>
          <w:bCs/>
          <w:color w:val="000000"/>
          <w:lang w:eastAsia="zh-CN"/>
        </w:rPr>
        <w:t>viewpoints</w:t>
      </w:r>
      <w:r w:rsidRPr="00E4188F">
        <w:rPr>
          <w:rFonts w:cs="Times"/>
          <w:b/>
          <w:bCs/>
          <w:color w:val="000000"/>
          <w:lang w:eastAsia="zh-CN"/>
        </w:rPr>
        <w:t xml:space="preserve"> </w:t>
      </w:r>
      <w:r w:rsidRPr="008C221F">
        <w:rPr>
          <w:rFonts w:cs="Times"/>
          <w:b/>
          <w:bCs/>
          <w:color w:val="000000"/>
          <w:lang w:eastAsia="zh-CN"/>
        </w:rPr>
        <w:t xml:space="preserve">expressed herein </w:t>
      </w:r>
      <w:r w:rsidRPr="00E4188F">
        <w:rPr>
          <w:rFonts w:cs="Times"/>
          <w:b/>
          <w:bCs/>
          <w:color w:val="000000"/>
          <w:lang w:eastAsia="zh-CN"/>
        </w:rPr>
        <w:t>are adopted</w:t>
      </w:r>
    </w:p>
    <w:p w14:paraId="31B01C82" w14:textId="77777777" w:rsidR="008C221F" w:rsidRDefault="008C221F" w:rsidP="008C221F">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A: SPS PDSCH</w:t>
      </w:r>
    </w:p>
    <w:p w14:paraId="4C426EC8" w14:textId="77777777" w:rsidR="008C221F" w:rsidRPr="00E4188F" w:rsidRDefault="008C221F" w:rsidP="008C221F">
      <w:pPr>
        <w:pStyle w:val="ListParagraph"/>
        <w:overflowPunct/>
        <w:autoSpaceDE/>
        <w:autoSpaceDN/>
        <w:adjustRightInd/>
        <w:spacing w:after="0"/>
        <w:contextualSpacing w:val="0"/>
        <w:textAlignment w:val="auto"/>
        <w:rPr>
          <w:rFonts w:eastAsia="MS PGothic" w:cs="Times"/>
          <w:b/>
          <w:bCs/>
          <w:lang w:val="en-US" w:eastAsia="ja-JP"/>
        </w:rPr>
      </w:pPr>
    </w:p>
    <w:p w14:paraId="2BA0DA68" w14:textId="77777777" w:rsidR="008C221F" w:rsidRPr="008C221F" w:rsidRDefault="008C221F" w:rsidP="008C221F">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Times New Roman" w:cs="Times"/>
          <w:b/>
          <w:bCs/>
          <w:color w:val="000000"/>
          <w:lang w:eastAsia="zh-CN"/>
        </w:rPr>
        <w:t>Viewpoint: NR-NTN solution may be adopted as the baseline.</w:t>
      </w:r>
    </w:p>
    <w:p w14:paraId="54E782E6" w14:textId="77777777" w:rsidR="008C221F" w:rsidRPr="00E4188F" w:rsidRDefault="008C221F" w:rsidP="008C221F">
      <w:pPr>
        <w:pStyle w:val="ListParagraph"/>
        <w:overflowPunct/>
        <w:autoSpaceDE/>
        <w:autoSpaceDN/>
        <w:adjustRightInd/>
        <w:spacing w:after="0"/>
        <w:ind w:left="1639"/>
        <w:contextualSpacing w:val="0"/>
        <w:textAlignment w:val="auto"/>
        <w:rPr>
          <w:rFonts w:eastAsia="MS PGothic" w:cs="Times"/>
          <w:b/>
          <w:bCs/>
          <w:lang w:val="en-US" w:eastAsia="ja-JP"/>
        </w:rPr>
      </w:pPr>
    </w:p>
    <w:p w14:paraId="50959775" w14:textId="77777777" w:rsidR="008C221F" w:rsidRDefault="008C221F" w:rsidP="008C221F">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15E03E8B" w14:textId="77777777" w:rsidR="008C221F" w:rsidRPr="00E4188F" w:rsidRDefault="008C221F" w:rsidP="008C221F">
      <w:pPr>
        <w:pStyle w:val="ListParagraph"/>
        <w:overflowPunct/>
        <w:autoSpaceDE/>
        <w:autoSpaceDN/>
        <w:adjustRightInd/>
        <w:spacing w:after="0"/>
        <w:contextualSpacing w:val="0"/>
        <w:textAlignment w:val="auto"/>
        <w:rPr>
          <w:rFonts w:eastAsia="MS PGothic" w:cs="Times"/>
          <w:b/>
          <w:bCs/>
          <w:lang w:val="en-US" w:eastAsia="ja-JP"/>
        </w:rPr>
      </w:pPr>
    </w:p>
    <w:p w14:paraId="56CC2892" w14:textId="77777777" w:rsidR="008C221F" w:rsidRPr="008C221F" w:rsidRDefault="008C221F" w:rsidP="008C221F">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Pr>
          <w:rFonts w:eastAsia="MS PGothic" w:cs="Times"/>
          <w:b/>
          <w:bCs/>
          <w:lang w:val="en-US" w:eastAsia="ja-JP"/>
        </w:rPr>
        <w:t xml:space="preserve"> See Section 4</w:t>
      </w:r>
    </w:p>
    <w:p w14:paraId="713D4D37" w14:textId="77777777" w:rsidR="008C221F" w:rsidRPr="00997F6F" w:rsidRDefault="008C221F" w:rsidP="008C221F">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57C83190" w14:textId="1F2E013C" w:rsidR="008C221F" w:rsidRDefault="008C221F" w:rsidP="008C221F">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D: HARQ bundling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HD-FDD</w:t>
      </w:r>
    </w:p>
    <w:p w14:paraId="774C8C07" w14:textId="170D03B1" w:rsidR="008C221F" w:rsidRPr="008C221F" w:rsidRDefault="008C221F" w:rsidP="008C221F">
      <w:pPr>
        <w:pStyle w:val="ListParagraph"/>
        <w:numPr>
          <w:ilvl w:val="1"/>
          <w:numId w:val="37"/>
        </w:numPr>
        <w:rPr>
          <w:rFonts w:eastAsia="MS PGothic" w:cs="Times"/>
          <w:b/>
          <w:bCs/>
          <w:lang w:val="en-US" w:eastAsia="ja-JP"/>
        </w:rPr>
      </w:pPr>
      <w:r w:rsidRPr="008C221F">
        <w:rPr>
          <w:rFonts w:eastAsia="MS PGothic" w:cs="Times"/>
          <w:b/>
          <w:bCs/>
          <w:lang w:val="en-US" w:eastAsia="ja-JP"/>
        </w:rPr>
        <w:t>Viewpoint: No change to the current specifications is required to handle this issue.</w:t>
      </w:r>
      <w:r>
        <w:rPr>
          <w:rFonts w:eastAsia="MS PGothic" w:cs="Times"/>
          <w:b/>
          <w:bCs/>
          <w:lang w:val="en-US" w:eastAsia="ja-JP"/>
        </w:rPr>
        <w:br/>
      </w:r>
    </w:p>
    <w:p w14:paraId="4EA4CE38" w14:textId="77777777" w:rsidR="008C221F" w:rsidRDefault="008C221F" w:rsidP="008C221F">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lastRenderedPageBreak/>
        <w:t>Issue F: NPRACH capacity</w:t>
      </w:r>
    </w:p>
    <w:p w14:paraId="238826EB" w14:textId="77777777" w:rsidR="008C221F" w:rsidRPr="00E4188F" w:rsidRDefault="008C221F" w:rsidP="008C221F">
      <w:pPr>
        <w:pStyle w:val="ListParagraph"/>
        <w:overflowPunct/>
        <w:autoSpaceDE/>
        <w:autoSpaceDN/>
        <w:adjustRightInd/>
        <w:spacing w:after="0"/>
        <w:contextualSpacing w:val="0"/>
        <w:textAlignment w:val="auto"/>
        <w:rPr>
          <w:rFonts w:eastAsia="MS PGothic" w:cs="Times"/>
          <w:b/>
          <w:bCs/>
          <w:lang w:val="en-US" w:eastAsia="ja-JP"/>
        </w:rPr>
      </w:pPr>
    </w:p>
    <w:p w14:paraId="3949C06A" w14:textId="77777777" w:rsidR="008C221F" w:rsidRPr="008C221F" w:rsidRDefault="008C221F" w:rsidP="008C221F">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 This issue should be de-prioritized.</w:t>
      </w:r>
    </w:p>
    <w:p w14:paraId="5D678171" w14:textId="77777777" w:rsidR="008C221F" w:rsidRPr="00E4188F" w:rsidRDefault="008C221F" w:rsidP="008C221F">
      <w:pPr>
        <w:pStyle w:val="ListParagraph"/>
        <w:overflowPunct/>
        <w:autoSpaceDE/>
        <w:autoSpaceDN/>
        <w:adjustRightInd/>
        <w:spacing w:after="0"/>
        <w:ind w:left="1639"/>
        <w:contextualSpacing w:val="0"/>
        <w:textAlignment w:val="auto"/>
        <w:rPr>
          <w:rFonts w:eastAsia="MS PGothic" w:cs="Times"/>
          <w:b/>
          <w:bCs/>
          <w:lang w:val="en-US" w:eastAsia="ja-JP"/>
        </w:rPr>
      </w:pPr>
    </w:p>
    <w:p w14:paraId="66DDAB35" w14:textId="77777777" w:rsidR="008C221F" w:rsidRDefault="008C221F" w:rsidP="008C221F">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G: Serving cell/satellite change during data transfer (FFS: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and/or NB-IoT)</w:t>
      </w:r>
    </w:p>
    <w:p w14:paraId="60FE0451" w14:textId="77777777" w:rsidR="008C221F" w:rsidRPr="00E4188F" w:rsidRDefault="008C221F" w:rsidP="008C221F">
      <w:pPr>
        <w:pStyle w:val="ListParagraph"/>
        <w:overflowPunct/>
        <w:autoSpaceDE/>
        <w:autoSpaceDN/>
        <w:adjustRightInd/>
        <w:spacing w:after="0"/>
        <w:contextualSpacing w:val="0"/>
        <w:textAlignment w:val="auto"/>
        <w:rPr>
          <w:rFonts w:eastAsia="MS PGothic" w:cs="Times"/>
          <w:b/>
          <w:bCs/>
          <w:lang w:val="en-US" w:eastAsia="ja-JP"/>
        </w:rPr>
      </w:pPr>
    </w:p>
    <w:p w14:paraId="0BF87F21" w14:textId="77777777" w:rsidR="008C221F" w:rsidRPr="008C221F" w:rsidRDefault="008C221F" w:rsidP="008C221F">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 This issue is not related to feedback enabling/disabling and should be de-prioritized.</w:t>
      </w:r>
    </w:p>
    <w:p w14:paraId="7E509E22" w14:textId="77777777" w:rsidR="008C221F" w:rsidRPr="008C221F" w:rsidRDefault="008C221F" w:rsidP="008C221F">
      <w:pPr>
        <w:rPr>
          <w:rFonts w:eastAsia="MS PGothic" w:cs="Times"/>
          <w:b/>
          <w:bCs/>
          <w:lang w:val="en-US" w:eastAsia="ja-JP"/>
        </w:rPr>
      </w:pPr>
    </w:p>
    <w:sectPr w:rsidR="008C221F" w:rsidRPr="008C221F"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CF3EA" w14:textId="77777777" w:rsidR="007D721B" w:rsidRDefault="007D721B">
      <w:pPr>
        <w:spacing w:after="0"/>
      </w:pPr>
      <w:r>
        <w:separator/>
      </w:r>
    </w:p>
  </w:endnote>
  <w:endnote w:type="continuationSeparator" w:id="0">
    <w:p w14:paraId="7D850F04" w14:textId="77777777" w:rsidR="007D721B" w:rsidRDefault="007D721B">
      <w:pPr>
        <w:spacing w:after="0"/>
      </w:pPr>
      <w:r>
        <w:continuationSeparator/>
      </w:r>
    </w:p>
  </w:endnote>
  <w:endnote w:type="continuationNotice" w:id="1">
    <w:p w14:paraId="6C39134B" w14:textId="77777777" w:rsidR="007D721B" w:rsidRDefault="007D7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005B" w14:textId="77777777" w:rsidR="007D721B" w:rsidRDefault="007D721B">
      <w:pPr>
        <w:spacing w:after="0"/>
      </w:pPr>
      <w:r>
        <w:separator/>
      </w:r>
    </w:p>
  </w:footnote>
  <w:footnote w:type="continuationSeparator" w:id="0">
    <w:p w14:paraId="77D4EB78" w14:textId="77777777" w:rsidR="007D721B" w:rsidRDefault="007D721B">
      <w:pPr>
        <w:spacing w:after="0"/>
      </w:pPr>
      <w:r>
        <w:continuationSeparator/>
      </w:r>
    </w:p>
  </w:footnote>
  <w:footnote w:type="continuationNotice" w:id="1">
    <w:p w14:paraId="2846794B" w14:textId="77777777" w:rsidR="007D721B" w:rsidRDefault="007D7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CF17730"/>
    <w:multiLevelType w:val="hybridMultilevel"/>
    <w:tmpl w:val="56D0F2FA"/>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C7728C"/>
    <w:multiLevelType w:val="multilevel"/>
    <w:tmpl w:val="82A68C0C"/>
    <w:lvl w:ilvl="0">
      <w:numFmt w:val="bullet"/>
      <w:lvlText w:val="-"/>
      <w:lvlJc w:val="left"/>
      <w:pPr>
        <w:ind w:left="840" w:hanging="420"/>
      </w:pPr>
      <w:rPr>
        <w:rFonts w:ascii="Times New Roman" w:eastAsia="Times New Roman" w:hAnsi="Times New Roman" w:cs="Times New Roman"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932307"/>
    <w:multiLevelType w:val="hybridMultilevel"/>
    <w:tmpl w:val="F06AD22C"/>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43"/>
  </w:num>
  <w:num w:numId="3">
    <w:abstractNumId w:val="34"/>
  </w:num>
  <w:num w:numId="4">
    <w:abstractNumId w:val="40"/>
  </w:num>
  <w:num w:numId="5">
    <w:abstractNumId w:val="1"/>
  </w:num>
  <w:num w:numId="6">
    <w:abstractNumId w:val="8"/>
  </w:num>
  <w:num w:numId="7">
    <w:abstractNumId w:val="24"/>
  </w:num>
  <w:num w:numId="8">
    <w:abstractNumId w:val="11"/>
  </w:num>
  <w:num w:numId="9">
    <w:abstractNumId w:val="0"/>
  </w:num>
  <w:num w:numId="10">
    <w:abstractNumId w:val="29"/>
  </w:num>
  <w:num w:numId="11">
    <w:abstractNumId w:val="21"/>
  </w:num>
  <w:num w:numId="12">
    <w:abstractNumId w:val="22"/>
  </w:num>
  <w:num w:numId="13">
    <w:abstractNumId w:val="30"/>
  </w:num>
  <w:num w:numId="14">
    <w:abstractNumId w:val="3"/>
  </w:num>
  <w:num w:numId="15">
    <w:abstractNumId w:val="39"/>
  </w:num>
  <w:num w:numId="16">
    <w:abstractNumId w:val="18"/>
  </w:num>
  <w:num w:numId="17">
    <w:abstractNumId w:val="28"/>
  </w:num>
  <w:num w:numId="18">
    <w:abstractNumId w:val="41"/>
  </w:num>
  <w:num w:numId="19">
    <w:abstractNumId w:val="37"/>
  </w:num>
  <w:num w:numId="20">
    <w:abstractNumId w:val="25"/>
  </w:num>
  <w:num w:numId="21">
    <w:abstractNumId w:val="36"/>
  </w:num>
  <w:num w:numId="22">
    <w:abstractNumId w:val="10"/>
  </w:num>
  <w:num w:numId="23">
    <w:abstractNumId w:val="13"/>
  </w:num>
  <w:num w:numId="24">
    <w:abstractNumId w:val="12"/>
  </w:num>
  <w:num w:numId="25">
    <w:abstractNumId w:val="26"/>
  </w:num>
  <w:num w:numId="26">
    <w:abstractNumId w:val="5"/>
  </w:num>
  <w:num w:numId="27">
    <w:abstractNumId w:val="35"/>
  </w:num>
  <w:num w:numId="28">
    <w:abstractNumId w:val="27"/>
  </w:num>
  <w:num w:numId="29">
    <w:abstractNumId w:val="4"/>
  </w:num>
  <w:num w:numId="30">
    <w:abstractNumId w:val="17"/>
  </w:num>
  <w:num w:numId="31">
    <w:abstractNumId w:val="33"/>
  </w:num>
  <w:num w:numId="32">
    <w:abstractNumId w:val="6"/>
  </w:num>
  <w:num w:numId="33">
    <w:abstractNumId w:val="16"/>
  </w:num>
  <w:num w:numId="34">
    <w:abstractNumId w:val="9"/>
  </w:num>
  <w:num w:numId="35">
    <w:abstractNumId w:val="15"/>
  </w:num>
  <w:num w:numId="36">
    <w:abstractNumId w:val="32"/>
  </w:num>
  <w:num w:numId="37">
    <w:abstractNumId w:val="7"/>
  </w:num>
  <w:num w:numId="38">
    <w:abstractNumId w:val="20"/>
  </w:num>
  <w:num w:numId="39">
    <w:abstractNumId w:val="38"/>
  </w:num>
  <w:num w:numId="40">
    <w:abstractNumId w:val="23"/>
  </w:num>
  <w:num w:numId="41">
    <w:abstractNumId w:val="19"/>
  </w:num>
  <w:num w:numId="42">
    <w:abstractNumId w:val="42"/>
  </w:num>
  <w:num w:numId="43">
    <w:abstractNumId w:val="14"/>
  </w:num>
  <w:num w:numId="44">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3283A"/>
    <w:rsid w:val="00833C4B"/>
    <w:rsid w:val="0083500B"/>
    <w:rsid w:val="00835C35"/>
    <w:rsid w:val="0083762E"/>
    <w:rsid w:val="00837E5D"/>
    <w:rsid w:val="008404B2"/>
    <w:rsid w:val="008405AD"/>
    <w:rsid w:val="00844936"/>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3CCC"/>
    <w:rsid w:val="00983EFA"/>
    <w:rsid w:val="00985DED"/>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37DA0"/>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04000470-7157-4822-9757-F078331A5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openxmlformats.org/package/2006/metadata/core-properties"/>
    <ds:schemaRef ds:uri="b782a749-144d-48ae-8b94-9ef0c78e12ad"/>
    <ds:schemaRef ds:uri="http://www.w3.org/XML/1998/namespace"/>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2022-11-04T18:28:00Z</dcterms:created>
  <dcterms:modified xsi:type="dcterms:W3CDTF">2022-11-04T18:28:00Z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